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18E" w:rsidRPr="009A5CEC" w:rsidRDefault="00EA618E">
      <w:pPr>
        <w:rPr>
          <w:rFonts w:ascii="Arial" w:hAnsi="Arial" w:cs="Arial"/>
          <w:sz w:val="24"/>
          <w:szCs w:val="24"/>
        </w:rPr>
      </w:pPr>
    </w:p>
    <w:p w:rsidR="00EA618E" w:rsidRPr="000E1EA9" w:rsidRDefault="00EA618E" w:rsidP="00EA618E">
      <w:pPr>
        <w:jc w:val="center"/>
        <w:rPr>
          <w:rFonts w:ascii="Arial" w:hAnsi="Arial" w:cs="Arial"/>
          <w:b/>
          <w:color w:val="7030A0"/>
          <w:sz w:val="40"/>
          <w:szCs w:val="40"/>
        </w:rPr>
      </w:pPr>
      <w:r w:rsidRPr="000E1EA9">
        <w:rPr>
          <w:rFonts w:ascii="Arial" w:hAnsi="Arial" w:cs="Arial"/>
          <w:b/>
          <w:color w:val="7030A0"/>
          <w:sz w:val="40"/>
          <w:szCs w:val="40"/>
        </w:rPr>
        <w:t>MODUŁ 6</w:t>
      </w:r>
    </w:p>
    <w:p w:rsidR="009A5CEC" w:rsidRPr="000E1EA9" w:rsidRDefault="009A5CEC" w:rsidP="00EA618E">
      <w:pPr>
        <w:jc w:val="center"/>
        <w:rPr>
          <w:rFonts w:ascii="Arial" w:hAnsi="Arial" w:cs="Arial"/>
          <w:b/>
          <w:color w:val="7030A0"/>
          <w:sz w:val="40"/>
          <w:szCs w:val="40"/>
        </w:rPr>
      </w:pPr>
      <w:r w:rsidRPr="000E1EA9">
        <w:rPr>
          <w:rFonts w:ascii="Arial" w:hAnsi="Arial" w:cs="Arial"/>
          <w:b/>
          <w:color w:val="7030A0"/>
          <w:sz w:val="40"/>
          <w:szCs w:val="40"/>
        </w:rPr>
        <w:t>„Profesjonalny Opiekun Medyczny”</w:t>
      </w:r>
    </w:p>
    <w:p w:rsidR="009A5CEC" w:rsidRPr="009A5CEC" w:rsidRDefault="009A5CEC" w:rsidP="00EA618E">
      <w:pPr>
        <w:jc w:val="center"/>
        <w:rPr>
          <w:rFonts w:ascii="Arial" w:hAnsi="Arial" w:cs="Arial"/>
          <w:b/>
          <w:color w:val="7030A0"/>
          <w:sz w:val="24"/>
          <w:szCs w:val="24"/>
        </w:rPr>
      </w:pPr>
    </w:p>
    <w:p w:rsidR="009A5CEC" w:rsidRPr="009A5CEC" w:rsidRDefault="009A5CEC" w:rsidP="00EA618E">
      <w:pPr>
        <w:jc w:val="center"/>
        <w:rPr>
          <w:rFonts w:ascii="Arial" w:hAnsi="Arial" w:cs="Arial"/>
          <w:b/>
          <w:color w:val="7030A0"/>
          <w:sz w:val="24"/>
          <w:szCs w:val="24"/>
        </w:rPr>
      </w:pPr>
      <w:r w:rsidRPr="009A5CEC">
        <w:rPr>
          <w:rFonts w:ascii="Arial" w:hAnsi="Arial" w:cs="Arial"/>
          <w:noProof/>
          <w:sz w:val="24"/>
          <w:szCs w:val="24"/>
          <w:lang w:eastAsia="pl-PL"/>
        </w:rPr>
        <w:drawing>
          <wp:inline distT="0" distB="0" distL="0" distR="0">
            <wp:extent cx="2505075" cy="2238375"/>
            <wp:effectExtent l="0" t="0" r="9525" b="9525"/>
            <wp:docPr id="1" name="Obraz 1" descr="AL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5075" cy="2238375"/>
                    </a:xfrm>
                    <a:prstGeom prst="rect">
                      <a:avLst/>
                    </a:prstGeom>
                    <a:noFill/>
                    <a:ln>
                      <a:noFill/>
                    </a:ln>
                  </pic:spPr>
                </pic:pic>
              </a:graphicData>
            </a:graphic>
          </wp:inline>
        </w:drawing>
      </w:r>
    </w:p>
    <w:p w:rsidR="00E15C82" w:rsidRDefault="00E15C82" w:rsidP="00EA618E">
      <w:pPr>
        <w:jc w:val="center"/>
        <w:rPr>
          <w:rFonts w:ascii="Arial" w:hAnsi="Arial" w:cs="Arial"/>
          <w:b/>
          <w:color w:val="7030A0"/>
          <w:sz w:val="24"/>
          <w:szCs w:val="24"/>
          <w:u w:val="single"/>
        </w:rPr>
      </w:pPr>
    </w:p>
    <w:p w:rsidR="00E15C82" w:rsidRDefault="00E15C82" w:rsidP="00EA618E">
      <w:pPr>
        <w:jc w:val="center"/>
        <w:rPr>
          <w:rFonts w:ascii="Arial" w:hAnsi="Arial" w:cs="Arial"/>
          <w:b/>
          <w:color w:val="7030A0"/>
          <w:sz w:val="24"/>
          <w:szCs w:val="24"/>
          <w:u w:val="single"/>
        </w:rPr>
      </w:pPr>
    </w:p>
    <w:p w:rsidR="00EA618E" w:rsidRPr="00E15C82" w:rsidRDefault="00EA618E" w:rsidP="00EA618E">
      <w:pPr>
        <w:jc w:val="center"/>
        <w:rPr>
          <w:rFonts w:ascii="Arial" w:hAnsi="Arial" w:cs="Arial"/>
          <w:b/>
          <w:color w:val="7030A0"/>
          <w:sz w:val="24"/>
          <w:szCs w:val="24"/>
          <w:u w:val="single"/>
        </w:rPr>
      </w:pPr>
      <w:r w:rsidRPr="00E15C82">
        <w:rPr>
          <w:rFonts w:ascii="Arial" w:hAnsi="Arial" w:cs="Arial"/>
          <w:b/>
          <w:color w:val="7030A0"/>
          <w:sz w:val="24"/>
          <w:szCs w:val="24"/>
          <w:u w:val="single"/>
        </w:rPr>
        <w:t>FORMUŁA</w:t>
      </w:r>
      <w:r w:rsidR="009A5CEC" w:rsidRPr="00E15C82">
        <w:rPr>
          <w:rFonts w:ascii="Arial" w:hAnsi="Arial" w:cs="Arial"/>
          <w:b/>
          <w:color w:val="7030A0"/>
          <w:sz w:val="24"/>
          <w:szCs w:val="24"/>
          <w:u w:val="single"/>
        </w:rPr>
        <w:t xml:space="preserve"> </w:t>
      </w:r>
    </w:p>
    <w:p w:rsidR="00EA618E" w:rsidRDefault="00EA618E" w:rsidP="00EA618E">
      <w:pPr>
        <w:jc w:val="center"/>
        <w:rPr>
          <w:rFonts w:ascii="Arial" w:hAnsi="Arial" w:cs="Arial"/>
          <w:b/>
          <w:i/>
          <w:color w:val="7030A0"/>
          <w:sz w:val="24"/>
          <w:szCs w:val="24"/>
        </w:rPr>
      </w:pPr>
      <w:r w:rsidRPr="009A5CEC">
        <w:rPr>
          <w:rFonts w:ascii="Arial" w:hAnsi="Arial" w:cs="Arial"/>
          <w:b/>
          <w:color w:val="7030A0"/>
          <w:sz w:val="24"/>
          <w:szCs w:val="24"/>
        </w:rPr>
        <w:t>NAJCIEKAWSZE I NAJCZĘSTSZE PYTANIA I ODPOWIEDZI NASZYCH UCZESTNIKÓW</w:t>
      </w:r>
      <w:r w:rsidR="009A5CEC" w:rsidRPr="009A5CEC">
        <w:rPr>
          <w:rFonts w:ascii="Arial" w:hAnsi="Arial" w:cs="Arial"/>
          <w:b/>
          <w:color w:val="7030A0"/>
          <w:sz w:val="24"/>
          <w:szCs w:val="24"/>
        </w:rPr>
        <w:t xml:space="preserve"> – aktualnie uczestniczących w </w:t>
      </w:r>
      <w:r w:rsidR="009A5CEC" w:rsidRPr="009A5CEC">
        <w:rPr>
          <w:rFonts w:ascii="Arial" w:hAnsi="Arial" w:cs="Arial"/>
          <w:b/>
          <w:i/>
          <w:color w:val="7030A0"/>
          <w:sz w:val="24"/>
          <w:szCs w:val="24"/>
        </w:rPr>
        <w:t>module 6</w:t>
      </w:r>
    </w:p>
    <w:p w:rsidR="000E1EA9" w:rsidRDefault="000E1EA9" w:rsidP="00EA618E">
      <w:pPr>
        <w:jc w:val="center"/>
        <w:rPr>
          <w:rFonts w:ascii="Arial" w:hAnsi="Arial" w:cs="Arial"/>
          <w:b/>
          <w:i/>
          <w:color w:val="7030A0"/>
          <w:sz w:val="24"/>
          <w:szCs w:val="24"/>
        </w:rPr>
      </w:pPr>
    </w:p>
    <w:p w:rsidR="000E1EA9" w:rsidRDefault="000E1EA9" w:rsidP="00EA618E">
      <w:pPr>
        <w:jc w:val="center"/>
        <w:rPr>
          <w:rFonts w:ascii="Arial" w:hAnsi="Arial" w:cs="Arial"/>
          <w:b/>
          <w:i/>
          <w:color w:val="7030A0"/>
          <w:sz w:val="24"/>
          <w:szCs w:val="24"/>
        </w:rPr>
      </w:pPr>
    </w:p>
    <w:p w:rsidR="000E1EA9" w:rsidRDefault="000E1EA9" w:rsidP="00EA618E">
      <w:pPr>
        <w:jc w:val="center"/>
        <w:rPr>
          <w:rFonts w:ascii="Arial" w:hAnsi="Arial" w:cs="Arial"/>
          <w:b/>
          <w:i/>
          <w:color w:val="7030A0"/>
          <w:sz w:val="24"/>
          <w:szCs w:val="24"/>
        </w:rPr>
      </w:pPr>
    </w:p>
    <w:p w:rsidR="000E1EA9" w:rsidRDefault="000E1EA9" w:rsidP="00EA618E">
      <w:pPr>
        <w:jc w:val="center"/>
        <w:rPr>
          <w:rFonts w:ascii="Arial" w:hAnsi="Arial" w:cs="Arial"/>
          <w:b/>
          <w:i/>
          <w:color w:val="7030A0"/>
          <w:sz w:val="24"/>
          <w:szCs w:val="24"/>
        </w:rPr>
      </w:pPr>
      <w:r w:rsidRPr="000E1EA9">
        <w:rPr>
          <w:rFonts w:ascii="Arial" w:hAnsi="Arial" w:cs="Arial"/>
          <w:b/>
          <w:i/>
          <w:noProof/>
          <w:color w:val="7030A0"/>
          <w:sz w:val="24"/>
          <w:szCs w:val="24"/>
          <w:lang w:eastAsia="pl-PL"/>
        </w:rPr>
        <w:drawing>
          <wp:inline distT="0" distB="0" distL="0" distR="0">
            <wp:extent cx="2886075" cy="1581150"/>
            <wp:effectExtent l="0" t="0" r="9525" b="0"/>
            <wp:docPr id="11" name="Obraz 11" descr="C:\Users\Asus\Desktop\buki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sus\Desktop\bukie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6075" cy="1581150"/>
                    </a:xfrm>
                    <a:prstGeom prst="rect">
                      <a:avLst/>
                    </a:prstGeom>
                    <a:noFill/>
                    <a:ln>
                      <a:noFill/>
                    </a:ln>
                  </pic:spPr>
                </pic:pic>
              </a:graphicData>
            </a:graphic>
          </wp:inline>
        </w:drawing>
      </w:r>
    </w:p>
    <w:p w:rsidR="00866348" w:rsidRDefault="00866348" w:rsidP="00EA618E">
      <w:pPr>
        <w:jc w:val="center"/>
        <w:rPr>
          <w:rFonts w:ascii="Arial" w:hAnsi="Arial" w:cs="Arial"/>
          <w:b/>
          <w:i/>
          <w:color w:val="7030A0"/>
          <w:sz w:val="24"/>
          <w:szCs w:val="24"/>
        </w:rPr>
      </w:pPr>
    </w:p>
    <w:p w:rsidR="00866348" w:rsidRDefault="00866348" w:rsidP="00EA618E">
      <w:pPr>
        <w:jc w:val="center"/>
        <w:rPr>
          <w:rFonts w:ascii="Arial" w:hAnsi="Arial" w:cs="Arial"/>
          <w:b/>
          <w:i/>
          <w:color w:val="7030A0"/>
          <w:sz w:val="24"/>
          <w:szCs w:val="24"/>
        </w:rPr>
      </w:pPr>
    </w:p>
    <w:p w:rsidR="00866348" w:rsidRDefault="00866348" w:rsidP="00EA618E">
      <w:pPr>
        <w:jc w:val="center"/>
        <w:rPr>
          <w:rFonts w:ascii="Arial" w:hAnsi="Arial" w:cs="Arial"/>
          <w:b/>
          <w:i/>
          <w:color w:val="7030A0"/>
          <w:sz w:val="24"/>
          <w:szCs w:val="24"/>
        </w:rPr>
      </w:pPr>
    </w:p>
    <w:p w:rsidR="00866348" w:rsidRDefault="00866348" w:rsidP="00EA618E">
      <w:pPr>
        <w:jc w:val="center"/>
        <w:rPr>
          <w:rFonts w:ascii="Arial" w:hAnsi="Arial" w:cs="Arial"/>
          <w:b/>
          <w:i/>
          <w:color w:val="7030A0"/>
          <w:sz w:val="24"/>
          <w:szCs w:val="24"/>
        </w:rPr>
      </w:pPr>
    </w:p>
    <w:p w:rsidR="00866348" w:rsidRDefault="00866348" w:rsidP="00EA618E">
      <w:pPr>
        <w:jc w:val="center"/>
        <w:rPr>
          <w:rFonts w:ascii="Arial" w:hAnsi="Arial" w:cs="Arial"/>
          <w:b/>
          <w:i/>
          <w:color w:val="7030A0"/>
          <w:sz w:val="24"/>
          <w:szCs w:val="24"/>
        </w:rPr>
      </w:pPr>
    </w:p>
    <w:p w:rsidR="00EA618E" w:rsidRPr="009A5CEC" w:rsidRDefault="00EA618E">
      <w:pPr>
        <w:rPr>
          <w:rFonts w:ascii="Arial" w:hAnsi="Arial" w:cs="Arial"/>
          <w:color w:val="FF0000"/>
          <w:sz w:val="24"/>
          <w:szCs w:val="24"/>
        </w:rPr>
      </w:pPr>
    </w:p>
    <w:p w:rsidR="009A5CEC" w:rsidRPr="009A5CEC" w:rsidRDefault="00EA618E" w:rsidP="00EA618E">
      <w:pPr>
        <w:pStyle w:val="NormalnyWeb"/>
        <w:numPr>
          <w:ilvl w:val="0"/>
          <w:numId w:val="1"/>
        </w:numPr>
        <w:spacing w:before="0" w:beforeAutospacing="0" w:after="0" w:afterAutospacing="0" w:line="332" w:lineRule="atLeast"/>
        <w:jc w:val="both"/>
        <w:textAlignment w:val="baseline"/>
        <w:rPr>
          <w:rStyle w:val="apple-converted-space"/>
          <w:rFonts w:ascii="Arial" w:hAnsi="Arial" w:cs="Arial"/>
          <w:b/>
          <w:bCs/>
          <w:color w:val="FF0000"/>
          <w:bdr w:val="none" w:sz="0" w:space="0" w:color="auto" w:frame="1"/>
        </w:rPr>
      </w:pPr>
      <w:r w:rsidRPr="009A5CEC">
        <w:rPr>
          <w:rStyle w:val="Pogrubienie"/>
          <w:rFonts w:ascii="Arial" w:hAnsi="Arial" w:cs="Arial"/>
          <w:color w:val="FF0000"/>
          <w:bdr w:val="none" w:sz="0" w:space="0" w:color="auto" w:frame="1"/>
        </w:rPr>
        <w:t>Jak rozpoznawać depresję u osób starszych?</w:t>
      </w:r>
      <w:r w:rsidR="009A5CEC" w:rsidRPr="009A5CEC">
        <w:rPr>
          <w:rStyle w:val="Pogrubienie"/>
          <w:rFonts w:ascii="Arial" w:hAnsi="Arial" w:cs="Arial"/>
          <w:color w:val="FF0000"/>
          <w:bdr w:val="none" w:sz="0" w:space="0" w:color="auto" w:frame="1"/>
        </w:rPr>
        <w:t xml:space="preserve"> Jakie są metody leczenia? Jak uczulić</w:t>
      </w:r>
      <w:r w:rsidR="009A5CEC" w:rsidRPr="009A5CEC">
        <w:rPr>
          <w:rStyle w:val="apple-converted-space"/>
          <w:rFonts w:ascii="Arial" w:hAnsi="Arial" w:cs="Arial"/>
          <w:b/>
          <w:bCs/>
          <w:color w:val="FF0000"/>
          <w:bdr w:val="none" w:sz="0" w:space="0" w:color="auto" w:frame="1"/>
        </w:rPr>
        <w:t xml:space="preserve"> </w:t>
      </w:r>
      <w:r w:rsidR="009A5CEC" w:rsidRPr="009A5CEC">
        <w:rPr>
          <w:rStyle w:val="Pogrubienie"/>
          <w:rFonts w:ascii="Arial" w:hAnsi="Arial" w:cs="Arial"/>
          <w:color w:val="FF0000"/>
          <w:bdr w:val="none" w:sz="0" w:space="0" w:color="auto" w:frame="1"/>
        </w:rPr>
        <w:t>najbliższych na depresję osób starszych? Gdzie szukać wsparcia?</w:t>
      </w:r>
      <w:r w:rsidR="009A5CEC" w:rsidRPr="009A5CEC">
        <w:rPr>
          <w:rStyle w:val="apple-converted-space"/>
          <w:rFonts w:ascii="Arial" w:hAnsi="Arial" w:cs="Arial"/>
          <w:color w:val="FF0000"/>
        </w:rPr>
        <w:t> </w:t>
      </w:r>
    </w:p>
    <w:p w:rsidR="00EA618E" w:rsidRPr="00E15C82" w:rsidRDefault="00EA618E" w:rsidP="009A5CEC">
      <w:pPr>
        <w:pStyle w:val="NormalnyWeb"/>
        <w:spacing w:before="0" w:beforeAutospacing="0" w:after="0" w:afterAutospacing="0" w:line="332" w:lineRule="atLeast"/>
        <w:ind w:left="720"/>
        <w:jc w:val="both"/>
        <w:textAlignment w:val="baseline"/>
        <w:rPr>
          <w:rStyle w:val="Pogrubienie"/>
          <w:rFonts w:ascii="Arial" w:hAnsi="Arial" w:cs="Arial"/>
          <w:i/>
          <w:color w:val="000000" w:themeColor="text1"/>
          <w:bdr w:val="none" w:sz="0" w:space="0" w:color="auto" w:frame="1"/>
        </w:rPr>
      </w:pPr>
      <w:r w:rsidRPr="00E15C82">
        <w:rPr>
          <w:rStyle w:val="Pogrubienie"/>
          <w:rFonts w:ascii="Arial" w:hAnsi="Arial" w:cs="Arial"/>
          <w:i/>
          <w:color w:val="000000" w:themeColor="text1"/>
          <w:bdr w:val="none" w:sz="0" w:space="0" w:color="auto" w:frame="1"/>
        </w:rPr>
        <w:t xml:space="preserve">Pytanie zadała pani Agnieszka </w:t>
      </w:r>
    </w:p>
    <w:p w:rsidR="00E15C82" w:rsidRDefault="00E15C82" w:rsidP="009A5CEC">
      <w:pPr>
        <w:pStyle w:val="NormalnyWeb"/>
        <w:spacing w:before="0" w:beforeAutospacing="0" w:after="0" w:afterAutospacing="0" w:line="332" w:lineRule="atLeast"/>
        <w:ind w:left="720"/>
        <w:jc w:val="both"/>
        <w:textAlignment w:val="baseline"/>
        <w:rPr>
          <w:rStyle w:val="Pogrubienie"/>
          <w:rFonts w:ascii="Arial" w:hAnsi="Arial" w:cs="Arial"/>
          <w:color w:val="000000" w:themeColor="text1"/>
          <w:bdr w:val="none" w:sz="0" w:space="0" w:color="auto" w:frame="1"/>
        </w:rPr>
      </w:pPr>
    </w:p>
    <w:p w:rsidR="00E15C82" w:rsidRPr="009A5CEC" w:rsidRDefault="00E15C82" w:rsidP="00E15C82">
      <w:pPr>
        <w:pStyle w:val="NormalnyWeb"/>
        <w:spacing w:before="0" w:beforeAutospacing="0" w:after="0" w:afterAutospacing="0" w:line="332" w:lineRule="atLeast"/>
        <w:ind w:left="720"/>
        <w:jc w:val="center"/>
        <w:textAlignment w:val="baseline"/>
        <w:rPr>
          <w:rStyle w:val="Pogrubienie"/>
          <w:rFonts w:ascii="Arial" w:hAnsi="Arial" w:cs="Arial"/>
          <w:color w:val="7030A0"/>
          <w:bdr w:val="none" w:sz="0" w:space="0" w:color="auto" w:frame="1"/>
        </w:rPr>
      </w:pPr>
      <w:r w:rsidRPr="00E15C82">
        <w:rPr>
          <w:rStyle w:val="Pogrubienie"/>
          <w:rFonts w:ascii="Arial" w:hAnsi="Arial" w:cs="Arial"/>
          <w:noProof/>
          <w:color w:val="7030A0"/>
          <w:bdr w:val="none" w:sz="0" w:space="0" w:color="auto" w:frame="1"/>
        </w:rPr>
        <w:drawing>
          <wp:inline distT="0" distB="0" distL="0" distR="0">
            <wp:extent cx="2886075" cy="1581150"/>
            <wp:effectExtent l="0" t="0" r="9525" b="0"/>
            <wp:docPr id="2" name="Obraz 2" descr="C:\Users\Asus\Desktop\depres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epresj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6075" cy="1581150"/>
                    </a:xfrm>
                    <a:prstGeom prst="rect">
                      <a:avLst/>
                    </a:prstGeom>
                    <a:noFill/>
                    <a:ln>
                      <a:noFill/>
                    </a:ln>
                  </pic:spPr>
                </pic:pic>
              </a:graphicData>
            </a:graphic>
          </wp:inline>
        </w:drawing>
      </w:r>
    </w:p>
    <w:p w:rsidR="00EA618E" w:rsidRPr="009A5CEC" w:rsidRDefault="00EA618E" w:rsidP="00EA618E">
      <w:pPr>
        <w:pStyle w:val="NormalnyWeb"/>
        <w:spacing w:before="0" w:beforeAutospacing="0" w:after="0" w:afterAutospacing="0" w:line="332" w:lineRule="atLeast"/>
        <w:jc w:val="both"/>
        <w:textAlignment w:val="baseline"/>
        <w:rPr>
          <w:rStyle w:val="Pogrubienie"/>
          <w:rFonts w:ascii="Arial" w:hAnsi="Arial" w:cs="Arial"/>
          <w:color w:val="000000"/>
          <w:bdr w:val="none" w:sz="0" w:space="0" w:color="auto" w:frame="1"/>
        </w:rPr>
      </w:pPr>
    </w:p>
    <w:p w:rsidR="00EA618E" w:rsidRPr="009A5CEC" w:rsidRDefault="00EA618E" w:rsidP="00EA618E">
      <w:pPr>
        <w:pStyle w:val="NormalnyWeb"/>
        <w:spacing w:before="0" w:beforeAutospacing="0" w:after="0" w:afterAutospacing="0" w:line="332" w:lineRule="atLeast"/>
        <w:jc w:val="both"/>
        <w:textAlignment w:val="baseline"/>
        <w:rPr>
          <w:rFonts w:ascii="Arial" w:hAnsi="Arial" w:cs="Arial"/>
          <w:color w:val="000000"/>
        </w:rPr>
      </w:pPr>
    </w:p>
    <w:p w:rsidR="00E15C82" w:rsidRDefault="00EA618E" w:rsidP="00EA618E">
      <w:pPr>
        <w:pStyle w:val="NormalnyWeb"/>
        <w:spacing w:before="0" w:beforeAutospacing="0" w:after="300" w:afterAutospacing="0" w:line="332" w:lineRule="atLeast"/>
        <w:jc w:val="both"/>
        <w:textAlignment w:val="baseline"/>
        <w:rPr>
          <w:rFonts w:ascii="Arial" w:hAnsi="Arial" w:cs="Arial"/>
          <w:color w:val="000000"/>
        </w:rPr>
      </w:pPr>
      <w:r w:rsidRPr="009A5CEC">
        <w:rPr>
          <w:rFonts w:ascii="Arial" w:hAnsi="Arial" w:cs="Arial"/>
          <w:color w:val="000000"/>
        </w:rPr>
        <w:t>Wśród typowych objawów depresji występuje m.in. utrata zainteresowań, lęk, poczucie zmęczenia, unikanie kontaktów z innymi, spadek aktywności fizycznej, bezsenność, albo wręcz przeciwnie – zbyt długie spanie. Zdarza się, że chorobie towarzyszy ból, którego nie da się wyeliminować lekami – tłumaczył dr K</w:t>
      </w:r>
      <w:r w:rsidR="009A5CEC" w:rsidRPr="009A5CEC">
        <w:rPr>
          <w:rFonts w:ascii="Arial" w:hAnsi="Arial" w:cs="Arial"/>
          <w:color w:val="000000"/>
        </w:rPr>
        <w:t xml:space="preserve">rzysztof Walczewski, psychiatra, </w:t>
      </w:r>
      <w:r w:rsidRPr="009A5CEC">
        <w:rPr>
          <w:rFonts w:ascii="Arial" w:hAnsi="Arial" w:cs="Arial"/>
          <w:color w:val="000000"/>
        </w:rPr>
        <w:t>wojewódzki konsu</w:t>
      </w:r>
      <w:r w:rsidR="00E15C82">
        <w:rPr>
          <w:rFonts w:ascii="Arial" w:hAnsi="Arial" w:cs="Arial"/>
          <w:color w:val="000000"/>
        </w:rPr>
        <w:t>ltant w dziedzinie psychiatrii.</w:t>
      </w:r>
    </w:p>
    <w:p w:rsidR="00EA618E" w:rsidRPr="009A5CEC" w:rsidRDefault="00EA618E" w:rsidP="00EA618E">
      <w:pPr>
        <w:pStyle w:val="NormalnyWeb"/>
        <w:spacing w:before="0" w:beforeAutospacing="0" w:after="300" w:afterAutospacing="0" w:line="332" w:lineRule="atLeast"/>
        <w:jc w:val="both"/>
        <w:textAlignment w:val="baseline"/>
        <w:rPr>
          <w:rFonts w:ascii="Arial" w:hAnsi="Arial" w:cs="Arial"/>
          <w:color w:val="000000"/>
        </w:rPr>
      </w:pPr>
      <w:r w:rsidRPr="009A5CEC">
        <w:rPr>
          <w:rFonts w:ascii="Arial" w:hAnsi="Arial" w:cs="Arial"/>
          <w:color w:val="000000"/>
        </w:rPr>
        <w:t xml:space="preserve">Depresja jest najczęstszą dolegliwością psychiczną występującą u seniorów. Szacuje się, że występuje w 3-5% populacji powyżej 65 roku życia. Czynnikami wywołującymi chorobę są: </w:t>
      </w:r>
      <w:r w:rsidRPr="00E15C82">
        <w:rPr>
          <w:rFonts w:ascii="Arial" w:hAnsi="Arial" w:cs="Arial"/>
          <w:b/>
          <w:color w:val="7030A0"/>
        </w:rPr>
        <w:t>żałoba, nasilenie choroby, zmiana miejsca pobytu, izolacja społeczna, problemy finansowe, samotność</w:t>
      </w:r>
      <w:r w:rsidRPr="009A5CEC">
        <w:rPr>
          <w:rFonts w:ascii="Arial" w:hAnsi="Arial" w:cs="Arial"/>
          <w:color w:val="000000"/>
        </w:rPr>
        <w:t>. Wiele osób niechętnie przyznaje się do choroby i szuka pomocy zbyt późno.</w:t>
      </w:r>
    </w:p>
    <w:p w:rsidR="00EA618E" w:rsidRPr="009A5CEC" w:rsidRDefault="00EA618E" w:rsidP="00EA618E">
      <w:pPr>
        <w:pStyle w:val="NormalnyWeb"/>
        <w:spacing w:before="0" w:beforeAutospacing="0" w:after="300" w:afterAutospacing="0" w:line="332" w:lineRule="atLeast"/>
        <w:jc w:val="both"/>
        <w:textAlignment w:val="baseline"/>
        <w:rPr>
          <w:rFonts w:ascii="Arial" w:hAnsi="Arial" w:cs="Arial"/>
          <w:color w:val="000000"/>
        </w:rPr>
      </w:pPr>
      <w:r w:rsidRPr="009A5CEC">
        <w:rPr>
          <w:rFonts w:ascii="Arial" w:hAnsi="Arial" w:cs="Arial"/>
          <w:color w:val="000000"/>
        </w:rPr>
        <w:t>Dla wielu pójście do psychiatry ciągle jest wstydem, a zaburzenia psychiczne powinniśmy traktować tak samo, jak inne dolegliwości – stwierdziła Anna Szczepanik-Dziadowicz, psychiatra. – Przeczytałam ostatnio zatrważające dane: osoby chore psychicznie żyją średnio o 15 lat krócej. Wśród przyczyn przedwczesnych zgonów zaczynają one konkurować z nowotworami i problemami kardiologicznymi – ostrzegła.</w:t>
      </w:r>
    </w:p>
    <w:p w:rsidR="00EA618E" w:rsidRPr="009A5CEC" w:rsidRDefault="00EA618E" w:rsidP="00EA618E">
      <w:pPr>
        <w:pStyle w:val="NormalnyWeb"/>
        <w:spacing w:before="0" w:beforeAutospacing="0" w:after="300" w:afterAutospacing="0" w:line="332" w:lineRule="atLeast"/>
        <w:jc w:val="both"/>
        <w:textAlignment w:val="baseline"/>
        <w:rPr>
          <w:rFonts w:ascii="Arial" w:hAnsi="Arial" w:cs="Arial"/>
          <w:color w:val="000000"/>
        </w:rPr>
      </w:pPr>
      <w:r w:rsidRPr="009A5CEC">
        <w:rPr>
          <w:rFonts w:ascii="Arial" w:hAnsi="Arial" w:cs="Arial"/>
          <w:color w:val="000000"/>
        </w:rPr>
        <w:t>Jednym z problemów wczesnego diagnozowania depresji jest nasz sposób myślenia. Postrzegamy siebie w kategorii „chory” lub „zdrowy”. A pomiędzy tymi stanami jest wiele pośrednich. Im wcześniej dostrzeżemy, że coś jest nie tak, tym lepiej.</w:t>
      </w:r>
    </w:p>
    <w:p w:rsidR="00EA618E" w:rsidRPr="009A5CEC" w:rsidRDefault="00EA618E" w:rsidP="00EA618E">
      <w:pPr>
        <w:pStyle w:val="NormalnyWeb"/>
        <w:spacing w:before="0" w:beforeAutospacing="0" w:after="300" w:afterAutospacing="0" w:line="332" w:lineRule="atLeast"/>
        <w:jc w:val="both"/>
        <w:textAlignment w:val="baseline"/>
        <w:rPr>
          <w:rFonts w:ascii="Arial" w:hAnsi="Arial" w:cs="Arial"/>
          <w:color w:val="000000"/>
        </w:rPr>
      </w:pPr>
      <w:r w:rsidRPr="009A5CEC">
        <w:rPr>
          <w:rFonts w:ascii="Arial" w:hAnsi="Arial" w:cs="Arial"/>
          <w:color w:val="000000"/>
        </w:rPr>
        <w:t>Nim pojawia się choroba, pojawia się właśnie ogromny smutek. Czasami może pomóc zwykła rozmowa z życzliwą osobą, a czasami konieczna jest konsultacja ze specjalistą</w:t>
      </w:r>
    </w:p>
    <w:p w:rsidR="00CE02EB" w:rsidRPr="009A5CEC" w:rsidRDefault="00EA618E" w:rsidP="009A5CEC">
      <w:pPr>
        <w:pStyle w:val="NormalnyWeb"/>
        <w:spacing w:before="0" w:beforeAutospacing="0" w:after="300" w:afterAutospacing="0" w:line="332" w:lineRule="atLeast"/>
        <w:jc w:val="both"/>
        <w:textAlignment w:val="baseline"/>
        <w:rPr>
          <w:rFonts w:ascii="Arial" w:hAnsi="Arial" w:cs="Arial"/>
          <w:color w:val="000000" w:themeColor="text1"/>
        </w:rPr>
      </w:pPr>
      <w:r w:rsidRPr="009A5CEC">
        <w:rPr>
          <w:rFonts w:ascii="Arial" w:hAnsi="Arial" w:cs="Arial"/>
          <w:color w:val="000000" w:themeColor="text1"/>
        </w:rPr>
        <w:lastRenderedPageBreak/>
        <w:t>Zatem przedłużające uczucie smutku, zniechęcenia powinno być sygnałem do zgłoszenia się lub zachęcenia Podopiecznego do wizyty u specjalisty.</w:t>
      </w:r>
    </w:p>
    <w:p w:rsidR="009A5CEC" w:rsidRPr="009A5CEC" w:rsidRDefault="009A5CEC" w:rsidP="009A5CEC">
      <w:pPr>
        <w:pStyle w:val="NormalnyWeb"/>
        <w:spacing w:before="0" w:beforeAutospacing="0" w:after="300" w:afterAutospacing="0" w:line="332" w:lineRule="atLeast"/>
        <w:jc w:val="both"/>
        <w:textAlignment w:val="baseline"/>
        <w:rPr>
          <w:rFonts w:ascii="Arial" w:hAnsi="Arial" w:cs="Arial"/>
          <w:b/>
          <w:color w:val="FF0000"/>
        </w:rPr>
      </w:pPr>
    </w:p>
    <w:p w:rsidR="009A5CEC" w:rsidRPr="009A5CEC" w:rsidRDefault="009A5CEC" w:rsidP="009A5CEC">
      <w:pPr>
        <w:pStyle w:val="Akapitzlist"/>
        <w:numPr>
          <w:ilvl w:val="0"/>
          <w:numId w:val="1"/>
        </w:numPr>
        <w:rPr>
          <w:rFonts w:ascii="Arial" w:hAnsi="Arial" w:cs="Arial"/>
          <w:b/>
          <w:color w:val="FF0000"/>
          <w:sz w:val="24"/>
          <w:szCs w:val="24"/>
        </w:rPr>
      </w:pPr>
      <w:r w:rsidRPr="009A5CEC">
        <w:rPr>
          <w:rFonts w:ascii="Arial" w:hAnsi="Arial" w:cs="Arial"/>
          <w:b/>
          <w:color w:val="FF0000"/>
          <w:sz w:val="24"/>
          <w:szCs w:val="24"/>
          <w:shd w:val="clear" w:color="auto" w:fill="FFFFFF"/>
        </w:rPr>
        <w:t>Jak rozpoznać i określić czy rana nie ma podłoża nowotworowego? , jakie opatrunki stosować?</w:t>
      </w:r>
    </w:p>
    <w:p w:rsidR="009A5CEC" w:rsidRPr="00E15C82" w:rsidRDefault="009A5CEC" w:rsidP="009A5CEC">
      <w:pPr>
        <w:pStyle w:val="Akapitzlist"/>
        <w:rPr>
          <w:rFonts w:ascii="Arial" w:hAnsi="Arial" w:cs="Arial"/>
          <w:b/>
          <w:i/>
          <w:color w:val="000000" w:themeColor="text1"/>
          <w:sz w:val="24"/>
          <w:szCs w:val="24"/>
        </w:rPr>
      </w:pPr>
      <w:r w:rsidRPr="00E15C82">
        <w:rPr>
          <w:rFonts w:ascii="Arial" w:hAnsi="Arial" w:cs="Arial"/>
          <w:b/>
          <w:i/>
          <w:color w:val="000000" w:themeColor="text1"/>
          <w:sz w:val="24"/>
          <w:szCs w:val="24"/>
          <w:shd w:val="clear" w:color="auto" w:fill="FFFFFF"/>
        </w:rPr>
        <w:t>Pytanie zadała Pani Sylwia</w:t>
      </w:r>
    </w:p>
    <w:p w:rsidR="009A5CEC" w:rsidRPr="009A5CEC" w:rsidRDefault="009A5CEC" w:rsidP="009A5CEC">
      <w:pPr>
        <w:pStyle w:val="NormalnyWeb"/>
        <w:spacing w:before="0" w:beforeAutospacing="0" w:after="300" w:afterAutospacing="0" w:line="332" w:lineRule="atLeast"/>
        <w:jc w:val="both"/>
        <w:textAlignment w:val="baseline"/>
        <w:rPr>
          <w:rFonts w:ascii="Arial" w:hAnsi="Arial" w:cs="Arial"/>
          <w:color w:val="000000" w:themeColor="text1"/>
        </w:rPr>
      </w:pPr>
    </w:p>
    <w:p w:rsidR="009A5CEC" w:rsidRPr="009A5CEC" w:rsidRDefault="00CE02EB" w:rsidP="009A5CEC">
      <w:pPr>
        <w:spacing w:after="150" w:line="240" w:lineRule="auto"/>
        <w:jc w:val="center"/>
        <w:rPr>
          <w:rFonts w:ascii="Arial" w:eastAsia="Times New Roman" w:hAnsi="Arial" w:cs="Arial"/>
          <w:i/>
          <w:iCs/>
          <w:color w:val="868685"/>
          <w:sz w:val="24"/>
          <w:szCs w:val="24"/>
          <w:lang w:eastAsia="pl-PL"/>
        </w:rPr>
      </w:pPr>
      <w:r w:rsidRPr="009A5CEC">
        <w:rPr>
          <w:rFonts w:ascii="Arial" w:eastAsia="Times New Roman" w:hAnsi="Arial" w:cs="Arial"/>
          <w:noProof/>
          <w:color w:val="434343"/>
          <w:sz w:val="24"/>
          <w:szCs w:val="24"/>
          <w:lang w:eastAsia="pl-PL"/>
        </w:rPr>
        <w:drawing>
          <wp:inline distT="0" distB="0" distL="0" distR="0">
            <wp:extent cx="1885950" cy="1895475"/>
            <wp:effectExtent l="0" t="0" r="0" b="9525"/>
            <wp:docPr id="6" name="Obraz 6" descr="http://www.wstronezdrowia.pl/typo3temp/GB/28ca0001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wstronezdrowia.pl/typo3temp/GB/28ca0001f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1895475"/>
                    </a:xfrm>
                    <a:prstGeom prst="rect">
                      <a:avLst/>
                    </a:prstGeom>
                    <a:noFill/>
                    <a:ln>
                      <a:noFill/>
                    </a:ln>
                  </pic:spPr>
                </pic:pic>
              </a:graphicData>
            </a:graphic>
          </wp:inline>
        </w:drawing>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Rany przewlekłe to takie, w których mimo prawidłowego zaopatrzenia i leczenia nie rozpoczynają się procesy gojenia w okresie 8 tygodni. Rozwijają się z zakażonych czy źle zaopatrzonych ran ostrych lub też są skutkiem schorzeń ogólnoustrojowych występujących u pacjenta np. cukrzycy czy niewydolności żylnej. Proces ich gojenia może trwać nawet do kilkunastu miesięcy, przy czym nieleczone mogą skutkować poważnymi powikłaniami między innymi sepsą. Ze względu na sposób powstania można je podzielić na:</w:t>
      </w:r>
    </w:p>
    <w:p w:rsidR="00CE02EB" w:rsidRPr="009A5CEC" w:rsidRDefault="00CE02EB" w:rsidP="00CE02EB">
      <w:pPr>
        <w:spacing w:after="150" w:line="336" w:lineRule="atLeast"/>
        <w:rPr>
          <w:rFonts w:ascii="Arial" w:eastAsia="Times New Roman" w:hAnsi="Arial" w:cs="Arial"/>
          <w:color w:val="434343"/>
          <w:sz w:val="24"/>
          <w:szCs w:val="24"/>
          <w:lang w:eastAsia="pl-PL"/>
        </w:rPr>
      </w:pPr>
    </w:p>
    <w:p w:rsidR="00CE02EB" w:rsidRPr="009A5CEC" w:rsidRDefault="00CE02EB" w:rsidP="00CE02EB">
      <w:pPr>
        <w:numPr>
          <w:ilvl w:val="0"/>
          <w:numId w:val="4"/>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b/>
          <w:bCs/>
          <w:color w:val="434343"/>
          <w:sz w:val="24"/>
          <w:szCs w:val="24"/>
          <w:lang w:eastAsia="pl-PL"/>
        </w:rPr>
        <w:t>Rany o podłożu czynnościowym</w:t>
      </w:r>
      <w:r w:rsidRPr="009A5CEC">
        <w:rPr>
          <w:rFonts w:ascii="Arial" w:eastAsia="Times New Roman" w:hAnsi="Arial" w:cs="Arial"/>
          <w:color w:val="434343"/>
          <w:sz w:val="24"/>
          <w:szCs w:val="24"/>
          <w:lang w:eastAsia="pl-PL"/>
        </w:rPr>
        <w:t> – owrzodzenie żylne, w przebiegu przewlekłej niewydolności żylnej, tworzące się na podudziu, nad kostką przyśrodkową, a im bardziej zaawansowane stadium choroby, tym obejmują one większą powierzchnię podudzia. Drugim rodzajem jest owrzodzenie tętnicze powstające na skutek przewężenia światła tętnic, niedokrwienia i zmian martwiczych w obrębie skóry zaopatrywanej przez daną tętnicę, najczęstsza lokalizacja to V palec stopy lub paluch.</w:t>
      </w:r>
    </w:p>
    <w:p w:rsidR="00CE02EB" w:rsidRPr="009A5CEC" w:rsidRDefault="00CE02EB" w:rsidP="00CE02EB">
      <w:pPr>
        <w:numPr>
          <w:ilvl w:val="0"/>
          <w:numId w:val="4"/>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b/>
          <w:bCs/>
          <w:color w:val="434343"/>
          <w:sz w:val="24"/>
          <w:szCs w:val="24"/>
          <w:lang w:eastAsia="pl-PL"/>
        </w:rPr>
        <w:t>Rany o podłożu metabolicznym</w:t>
      </w:r>
      <w:r w:rsidRPr="009A5CEC">
        <w:rPr>
          <w:rFonts w:ascii="Arial" w:eastAsia="Times New Roman" w:hAnsi="Arial" w:cs="Arial"/>
          <w:color w:val="434343"/>
          <w:sz w:val="24"/>
          <w:szCs w:val="24"/>
          <w:lang w:eastAsia="pl-PL"/>
        </w:rPr>
        <w:t> – owrzodzenie niedokrwienne i neuropatyczne w przebiegu cukrzycy.</w:t>
      </w:r>
    </w:p>
    <w:p w:rsidR="00CE02EB" w:rsidRPr="009A5CEC" w:rsidRDefault="00CE02EB" w:rsidP="00CE02EB">
      <w:pPr>
        <w:numPr>
          <w:ilvl w:val="0"/>
          <w:numId w:val="4"/>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b/>
          <w:bCs/>
          <w:color w:val="434343"/>
          <w:sz w:val="24"/>
          <w:szCs w:val="24"/>
          <w:lang w:eastAsia="pl-PL"/>
        </w:rPr>
        <w:t>Rany będące wynikiem ucisku (odleżyny)</w:t>
      </w:r>
      <w:r w:rsidRPr="009A5CEC">
        <w:rPr>
          <w:rFonts w:ascii="Arial" w:eastAsia="Times New Roman" w:hAnsi="Arial" w:cs="Arial"/>
          <w:color w:val="434343"/>
          <w:sz w:val="24"/>
          <w:szCs w:val="24"/>
          <w:lang w:eastAsia="pl-PL"/>
        </w:rPr>
        <w:t> </w:t>
      </w:r>
      <w:r w:rsidRPr="009A5CEC">
        <w:rPr>
          <w:rFonts w:ascii="Arial" w:eastAsia="Times New Roman" w:hAnsi="Arial" w:cs="Arial"/>
          <w:b/>
          <w:bCs/>
          <w:color w:val="434343"/>
          <w:sz w:val="24"/>
          <w:szCs w:val="24"/>
          <w:lang w:eastAsia="pl-PL"/>
        </w:rPr>
        <w:t>lub urazu</w:t>
      </w:r>
      <w:r w:rsidRPr="009A5CEC">
        <w:rPr>
          <w:rFonts w:ascii="Arial" w:eastAsia="Times New Roman" w:hAnsi="Arial" w:cs="Arial"/>
          <w:color w:val="434343"/>
          <w:sz w:val="24"/>
          <w:szCs w:val="24"/>
          <w:lang w:eastAsia="pl-PL"/>
        </w:rPr>
        <w:t> – niegojące się po zabiegach chirurgicznych. Pierwsze z wymienionych powstają u osób długotrwale unieruchomionych, przewlekle chorych na skutek działania ucisku, sił tarcia w miejscach, gdzie występy kostne znajdują się blisko powłok skórnych - kość krzyżowa, kolce biodrowe, pięty, kostki.</w:t>
      </w:r>
    </w:p>
    <w:p w:rsidR="00CE02EB" w:rsidRPr="009A5CEC" w:rsidRDefault="00CE02EB" w:rsidP="00CE02EB">
      <w:pPr>
        <w:spacing w:after="150" w:line="336" w:lineRule="atLeast"/>
        <w:rPr>
          <w:rFonts w:ascii="Arial" w:eastAsia="Times New Roman" w:hAnsi="Arial" w:cs="Arial"/>
          <w:color w:val="434343"/>
          <w:sz w:val="24"/>
          <w:szCs w:val="24"/>
          <w:lang w:eastAsia="pl-PL"/>
        </w:rPr>
      </w:pP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lastRenderedPageBreak/>
        <w:t>Ogromną rolę w procesie gojenia się rany odgrywa prawidłowe jej zaopatrzenie. Istnieją tu 2 sposoby postępowania: suche i wilgotne leczenie. Pierwszy wykorzystuje watę i kompresy jałowe (włókninowe i gazowe), czyli tradycyjne materiały opatrunkowe, ale także kompresy kombinowane tj. nasączone np. maścią. Tak zaopatruje się rany pooperacyjne oraz niewielkie powierzchowne, rzadziej zakażone. Zmiana opatrunku często niestety wiąże się z urazem odbudowanych struktur. Jeżeli chodzi natomiast o wilgotne leczenie ran, wykorzystywane są tu materiały opatrunkowe półprzepuszczalne oraz pochłaniające nadmiar wysięku. Stanowią one barierę dla drobnoustrojów, utrzymują optymalną wilgotność, dzięki czemu proces gojenia postępuje szybciej.</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 xml:space="preserve">Należy jeszcze wspomnieć, że na opóźnienie procesu gojenia rany ma wpływ szereg czynników: stan odżywiania pacjenta, choroby podstawowe tak np. cukrzyca czy nadciśnienie tętnicze, stosowane preparaty: chemioterapeutyki, </w:t>
      </w:r>
      <w:proofErr w:type="spellStart"/>
      <w:r w:rsidRPr="009A5CEC">
        <w:rPr>
          <w:rFonts w:ascii="Arial" w:eastAsia="Times New Roman" w:hAnsi="Arial" w:cs="Arial"/>
          <w:color w:val="434343"/>
          <w:sz w:val="24"/>
          <w:szCs w:val="24"/>
          <w:lang w:eastAsia="pl-PL"/>
        </w:rPr>
        <w:t>glikokortykosteroidy</w:t>
      </w:r>
      <w:proofErr w:type="spellEnd"/>
      <w:r w:rsidRPr="009A5CEC">
        <w:rPr>
          <w:rFonts w:ascii="Arial" w:eastAsia="Times New Roman" w:hAnsi="Arial" w:cs="Arial"/>
          <w:color w:val="434343"/>
          <w:sz w:val="24"/>
          <w:szCs w:val="24"/>
          <w:lang w:eastAsia="pl-PL"/>
        </w:rPr>
        <w:t>, czy też leki przeciwzakrzepowe. Dlatego też lekarz zajmujący się pacjentem w pierwszej kolejności włącza leczenie przyczynowe, a dopiero potem miejscowe rany. Po jej oczyszczeniu zazwyczaj dobiera według indywidualnych potrzeb pacjenta wśród takich specjalistycznych opatrunków:</w:t>
      </w:r>
    </w:p>
    <w:p w:rsidR="00CE02EB" w:rsidRPr="009A5CEC"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błony półprzepuszczalne,</w:t>
      </w:r>
    </w:p>
    <w:p w:rsidR="00CE02EB" w:rsidRPr="009A5CEC"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hydrożele</w:t>
      </w:r>
    </w:p>
    <w:p w:rsidR="00CE02EB" w:rsidRPr="009A5CEC"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proofErr w:type="spellStart"/>
      <w:r w:rsidRPr="009A5CEC">
        <w:rPr>
          <w:rFonts w:ascii="Arial" w:eastAsia="Times New Roman" w:hAnsi="Arial" w:cs="Arial"/>
          <w:color w:val="434343"/>
          <w:sz w:val="24"/>
          <w:szCs w:val="24"/>
          <w:lang w:eastAsia="pl-PL"/>
        </w:rPr>
        <w:t>hydrokoloidy</w:t>
      </w:r>
      <w:proofErr w:type="spellEnd"/>
    </w:p>
    <w:p w:rsidR="00CE02EB" w:rsidRPr="009A5CEC"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proofErr w:type="spellStart"/>
      <w:r w:rsidRPr="009A5CEC">
        <w:rPr>
          <w:rFonts w:ascii="Arial" w:eastAsia="Times New Roman" w:hAnsi="Arial" w:cs="Arial"/>
          <w:color w:val="434343"/>
          <w:sz w:val="24"/>
          <w:szCs w:val="24"/>
          <w:lang w:eastAsia="pl-PL"/>
        </w:rPr>
        <w:t>hydrowłókna</w:t>
      </w:r>
      <w:proofErr w:type="spellEnd"/>
    </w:p>
    <w:p w:rsidR="00CE02EB" w:rsidRPr="009A5CEC"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proofErr w:type="spellStart"/>
      <w:r w:rsidRPr="009A5CEC">
        <w:rPr>
          <w:rFonts w:ascii="Arial" w:eastAsia="Times New Roman" w:hAnsi="Arial" w:cs="Arial"/>
          <w:color w:val="434343"/>
          <w:sz w:val="24"/>
          <w:szCs w:val="24"/>
          <w:lang w:eastAsia="pl-PL"/>
        </w:rPr>
        <w:t>alginiany</w:t>
      </w:r>
      <w:proofErr w:type="spellEnd"/>
    </w:p>
    <w:p w:rsidR="00CE02EB" w:rsidRDefault="00CE02EB" w:rsidP="00CE02EB">
      <w:pPr>
        <w:numPr>
          <w:ilvl w:val="0"/>
          <w:numId w:val="5"/>
        </w:numPr>
        <w:spacing w:after="45" w:line="240" w:lineRule="auto"/>
        <w:ind w:left="225"/>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opatrunki piankowe (poliuretanowe)</w:t>
      </w:r>
    </w:p>
    <w:p w:rsidR="009A5CEC" w:rsidRPr="009A5CEC" w:rsidRDefault="009A5CEC" w:rsidP="009A5CEC">
      <w:pPr>
        <w:spacing w:after="45" w:line="240" w:lineRule="auto"/>
        <w:rPr>
          <w:rFonts w:ascii="Arial" w:eastAsia="Times New Roman" w:hAnsi="Arial" w:cs="Arial"/>
          <w:color w:val="434343"/>
          <w:sz w:val="24"/>
          <w:szCs w:val="24"/>
          <w:lang w:eastAsia="pl-PL"/>
        </w:rPr>
      </w:pPr>
    </w:p>
    <w:p w:rsidR="00CE02EB" w:rsidRPr="000E1EA9" w:rsidRDefault="00CE02EB" w:rsidP="00CE02EB">
      <w:pPr>
        <w:spacing w:after="150" w:line="336" w:lineRule="atLeast"/>
        <w:rPr>
          <w:rFonts w:ascii="Arial" w:eastAsia="Times New Roman" w:hAnsi="Arial" w:cs="Arial"/>
          <w:b/>
          <w:color w:val="7030A0"/>
          <w:sz w:val="24"/>
          <w:szCs w:val="24"/>
          <w:u w:val="single"/>
          <w:lang w:eastAsia="pl-PL"/>
        </w:rPr>
      </w:pPr>
      <w:r w:rsidRPr="000E1EA9">
        <w:rPr>
          <w:rFonts w:ascii="Arial" w:eastAsia="Times New Roman" w:hAnsi="Arial" w:cs="Arial"/>
          <w:b/>
          <w:color w:val="7030A0"/>
          <w:sz w:val="24"/>
          <w:szCs w:val="24"/>
          <w:u w:val="single"/>
          <w:lang w:eastAsia="pl-PL"/>
        </w:rPr>
        <w:t>Spróbujmy przybliżyć je kolejno:</w:t>
      </w:r>
    </w:p>
    <w:p w:rsidR="00CE02EB" w:rsidRPr="009A5CEC" w:rsidRDefault="00CE02EB" w:rsidP="00CE02EB">
      <w:pPr>
        <w:spacing w:after="150" w:line="336" w:lineRule="atLeast"/>
        <w:rPr>
          <w:rFonts w:ascii="Arial" w:eastAsia="Times New Roman" w:hAnsi="Arial" w:cs="Arial"/>
          <w:color w:val="434343"/>
          <w:sz w:val="24"/>
          <w:szCs w:val="24"/>
          <w:lang w:eastAsia="pl-PL"/>
        </w:rPr>
      </w:pP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1. </w:t>
      </w:r>
      <w:r w:rsidRPr="009A5CEC">
        <w:rPr>
          <w:rFonts w:ascii="Arial" w:eastAsia="Times New Roman" w:hAnsi="Arial" w:cs="Arial"/>
          <w:b/>
          <w:bCs/>
          <w:color w:val="7030A0"/>
          <w:sz w:val="24"/>
          <w:szCs w:val="24"/>
          <w:lang w:eastAsia="pl-PL"/>
        </w:rPr>
        <w:t>Opatrunki hydrożelowe</w:t>
      </w:r>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to naturalne lub syntetyczne polimery, mają bardzo wysoką zdolność pęcznienia. Przeznaczenie: rany słabo sączące, odwodnione, pokryte strupem lub tkanką martwiczą. Opatrunek usuwamy z rany przy pomocy jałowego roztworu soli fizjologicznej, po 3 dniach leczenia. Do takich należą </w:t>
      </w:r>
      <w:proofErr w:type="spellStart"/>
      <w:r w:rsidRPr="009A5CEC">
        <w:rPr>
          <w:rFonts w:ascii="Arial" w:eastAsia="Times New Roman" w:hAnsi="Arial" w:cs="Arial"/>
          <w:color w:val="434343"/>
          <w:sz w:val="24"/>
          <w:szCs w:val="24"/>
          <w:lang w:eastAsia="pl-PL"/>
        </w:rPr>
        <w:t>Granugel</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Convatec</w:t>
      </w:r>
      <w:proofErr w:type="spellEnd"/>
      <w:r w:rsidRPr="009A5CEC">
        <w:rPr>
          <w:rFonts w:ascii="Arial" w:eastAsia="Times New Roman" w:hAnsi="Arial" w:cs="Arial"/>
          <w:color w:val="434343"/>
          <w:sz w:val="24"/>
          <w:szCs w:val="24"/>
          <w:lang w:eastAsia="pl-PL"/>
        </w:rPr>
        <w:t xml:space="preserve">), Intra Site </w:t>
      </w:r>
      <w:proofErr w:type="spellStart"/>
      <w:r w:rsidRPr="009A5CEC">
        <w:rPr>
          <w:rFonts w:ascii="Arial" w:eastAsia="Times New Roman" w:hAnsi="Arial" w:cs="Arial"/>
          <w:color w:val="434343"/>
          <w:sz w:val="24"/>
          <w:szCs w:val="24"/>
          <w:lang w:eastAsia="pl-PL"/>
        </w:rPr>
        <w:t>Gel</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Aquagel</w:t>
      </w:r>
      <w:proofErr w:type="spellEnd"/>
      <w:r w:rsidRPr="009A5CEC">
        <w:rPr>
          <w:rFonts w:ascii="Arial" w:eastAsia="Times New Roman" w:hAnsi="Arial" w:cs="Arial"/>
          <w:color w:val="434343"/>
          <w:sz w:val="24"/>
          <w:szCs w:val="24"/>
          <w:lang w:eastAsia="pl-PL"/>
        </w:rPr>
        <w:t>.</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2. </w:t>
      </w:r>
      <w:r w:rsidRPr="009A5CEC">
        <w:rPr>
          <w:rFonts w:ascii="Arial" w:eastAsia="Times New Roman" w:hAnsi="Arial" w:cs="Arial"/>
          <w:b/>
          <w:bCs/>
          <w:color w:val="7030A0"/>
          <w:sz w:val="24"/>
          <w:szCs w:val="24"/>
          <w:lang w:eastAsia="pl-PL"/>
        </w:rPr>
        <w:t xml:space="preserve">Opatrunki </w:t>
      </w:r>
      <w:proofErr w:type="spellStart"/>
      <w:r w:rsidRPr="009A5CEC">
        <w:rPr>
          <w:rFonts w:ascii="Arial" w:eastAsia="Times New Roman" w:hAnsi="Arial" w:cs="Arial"/>
          <w:b/>
          <w:bCs/>
          <w:color w:val="7030A0"/>
          <w:sz w:val="24"/>
          <w:szCs w:val="24"/>
          <w:lang w:eastAsia="pl-PL"/>
        </w:rPr>
        <w:t>hydrokoloidowe</w:t>
      </w:r>
      <w:proofErr w:type="spellEnd"/>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 główny ich składnik to polimer który pęcznieje i żeluje w kontakcie z wysiękiem z rany. Na rynku istnieje wiele ich form: pasty, granulaty, proszki oraz płytki – te ostatnie mają różne wielkości i kształty, ale i grubości (podstawowe i cienkie). Leczone są przy ich użyciu rany z wysiękiem lekkim lub umiarkowanym np.: owrzodzenia podudzi, odleżyny. Zmieniać je należy co 3 – 5 a max. co 7 dni lub też jeśli pojawi się pęcherz pod opatrunkiem, gdyż sygnalizuje on nadmiar wydzieliny w łożysku rany. Należą tu </w:t>
      </w:r>
      <w:proofErr w:type="spellStart"/>
      <w:r w:rsidRPr="009A5CEC">
        <w:rPr>
          <w:rFonts w:ascii="Arial" w:eastAsia="Times New Roman" w:hAnsi="Arial" w:cs="Arial"/>
          <w:color w:val="434343"/>
          <w:sz w:val="24"/>
          <w:szCs w:val="24"/>
          <w:lang w:eastAsia="pl-PL"/>
        </w:rPr>
        <w:t>Granuflex</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Comfeel</w:t>
      </w:r>
      <w:proofErr w:type="spellEnd"/>
      <w:r w:rsidRPr="009A5CEC">
        <w:rPr>
          <w:rFonts w:ascii="Arial" w:eastAsia="Times New Roman" w:hAnsi="Arial" w:cs="Arial"/>
          <w:color w:val="434343"/>
          <w:sz w:val="24"/>
          <w:szCs w:val="24"/>
          <w:lang w:eastAsia="pl-PL"/>
        </w:rPr>
        <w:t xml:space="preserve"> podstawowy, </w:t>
      </w:r>
      <w:proofErr w:type="spellStart"/>
      <w:r w:rsidRPr="009A5CEC">
        <w:rPr>
          <w:rFonts w:ascii="Arial" w:eastAsia="Times New Roman" w:hAnsi="Arial" w:cs="Arial"/>
          <w:color w:val="434343"/>
          <w:sz w:val="24"/>
          <w:szCs w:val="24"/>
          <w:lang w:eastAsia="pl-PL"/>
        </w:rPr>
        <w:t>Tegasorb</w:t>
      </w:r>
      <w:proofErr w:type="spellEnd"/>
      <w:r w:rsidRPr="009A5CEC">
        <w:rPr>
          <w:rFonts w:ascii="Arial" w:eastAsia="Times New Roman" w:hAnsi="Arial" w:cs="Arial"/>
          <w:color w:val="434343"/>
          <w:sz w:val="24"/>
          <w:szCs w:val="24"/>
          <w:lang w:eastAsia="pl-PL"/>
        </w:rPr>
        <w:t>.</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lastRenderedPageBreak/>
        <w:t>3</w:t>
      </w:r>
      <w:r w:rsidRPr="009A5CEC">
        <w:rPr>
          <w:rFonts w:ascii="Arial" w:eastAsia="Times New Roman" w:hAnsi="Arial" w:cs="Arial"/>
          <w:b/>
          <w:bCs/>
          <w:color w:val="7030A0"/>
          <w:sz w:val="24"/>
          <w:szCs w:val="24"/>
          <w:lang w:eastAsia="pl-PL"/>
        </w:rPr>
        <w:t xml:space="preserve">. Opatrunki </w:t>
      </w:r>
      <w:proofErr w:type="spellStart"/>
      <w:r w:rsidRPr="009A5CEC">
        <w:rPr>
          <w:rFonts w:ascii="Arial" w:eastAsia="Times New Roman" w:hAnsi="Arial" w:cs="Arial"/>
          <w:b/>
          <w:bCs/>
          <w:color w:val="7030A0"/>
          <w:sz w:val="24"/>
          <w:szCs w:val="24"/>
          <w:lang w:eastAsia="pl-PL"/>
        </w:rPr>
        <w:t>hydrowłókniste</w:t>
      </w:r>
      <w:proofErr w:type="spellEnd"/>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np.: </w:t>
      </w:r>
      <w:proofErr w:type="spellStart"/>
      <w:r w:rsidRPr="009A5CEC">
        <w:rPr>
          <w:rFonts w:ascii="Arial" w:eastAsia="Times New Roman" w:hAnsi="Arial" w:cs="Arial"/>
          <w:color w:val="434343"/>
          <w:sz w:val="24"/>
          <w:szCs w:val="24"/>
          <w:lang w:eastAsia="pl-PL"/>
        </w:rPr>
        <w:t>Hydrotul</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Aquacel</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Aquacel</w:t>
      </w:r>
      <w:proofErr w:type="spellEnd"/>
      <w:r w:rsidRPr="009A5CEC">
        <w:rPr>
          <w:rFonts w:ascii="Arial" w:eastAsia="Times New Roman" w:hAnsi="Arial" w:cs="Arial"/>
          <w:color w:val="434343"/>
          <w:sz w:val="24"/>
          <w:szCs w:val="24"/>
          <w:lang w:eastAsia="pl-PL"/>
        </w:rPr>
        <w:t xml:space="preserve"> Ag – zawierający jony srebra – cechuje je duża chłonność – stąd są stosowane do leczenia ran z obfitym wysiękiem i dużym ryzykiem infekcji. Zmiana opatrunku powinna zachodzić co 4 dni.</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4. </w:t>
      </w:r>
      <w:r w:rsidRPr="009A5CEC">
        <w:rPr>
          <w:rFonts w:ascii="Arial" w:eastAsia="Times New Roman" w:hAnsi="Arial" w:cs="Arial"/>
          <w:b/>
          <w:bCs/>
          <w:color w:val="7030A0"/>
          <w:sz w:val="24"/>
          <w:szCs w:val="24"/>
          <w:lang w:eastAsia="pl-PL"/>
        </w:rPr>
        <w:t xml:space="preserve">Opatrunki z </w:t>
      </w:r>
      <w:proofErr w:type="spellStart"/>
      <w:r w:rsidRPr="009A5CEC">
        <w:rPr>
          <w:rFonts w:ascii="Arial" w:eastAsia="Times New Roman" w:hAnsi="Arial" w:cs="Arial"/>
          <w:b/>
          <w:bCs/>
          <w:color w:val="7030A0"/>
          <w:sz w:val="24"/>
          <w:szCs w:val="24"/>
          <w:lang w:eastAsia="pl-PL"/>
        </w:rPr>
        <w:t>superabsorbentem</w:t>
      </w:r>
      <w:proofErr w:type="spellEnd"/>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 jako składnik chłonny zawierają polimery poliakrylanowe np.: </w:t>
      </w:r>
      <w:proofErr w:type="spellStart"/>
      <w:r w:rsidRPr="009A5CEC">
        <w:rPr>
          <w:rFonts w:ascii="Arial" w:eastAsia="Times New Roman" w:hAnsi="Arial" w:cs="Arial"/>
          <w:color w:val="434343"/>
          <w:sz w:val="24"/>
          <w:szCs w:val="24"/>
          <w:lang w:eastAsia="pl-PL"/>
        </w:rPr>
        <w:t>Tendervet</w:t>
      </w:r>
      <w:proofErr w:type="spellEnd"/>
      <w:r w:rsidRPr="009A5CEC">
        <w:rPr>
          <w:rFonts w:ascii="Arial" w:eastAsia="Times New Roman" w:hAnsi="Arial" w:cs="Arial"/>
          <w:color w:val="434343"/>
          <w:sz w:val="24"/>
          <w:szCs w:val="24"/>
          <w:lang w:eastAsia="pl-PL"/>
        </w:rPr>
        <w:t>, stosowane są na rany trudno gojące się i zakażone, oparzenia 1 i 2 stopnia.</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5</w:t>
      </w:r>
      <w:r w:rsidRPr="009A5CEC">
        <w:rPr>
          <w:rFonts w:ascii="Arial" w:eastAsia="Times New Roman" w:hAnsi="Arial" w:cs="Arial"/>
          <w:b/>
          <w:bCs/>
          <w:color w:val="7030A0"/>
          <w:sz w:val="24"/>
          <w:szCs w:val="24"/>
          <w:lang w:eastAsia="pl-PL"/>
        </w:rPr>
        <w:t xml:space="preserve">. Opatrunki </w:t>
      </w:r>
      <w:proofErr w:type="spellStart"/>
      <w:r w:rsidRPr="009A5CEC">
        <w:rPr>
          <w:rFonts w:ascii="Arial" w:eastAsia="Times New Roman" w:hAnsi="Arial" w:cs="Arial"/>
          <w:b/>
          <w:bCs/>
          <w:color w:val="7030A0"/>
          <w:sz w:val="24"/>
          <w:szCs w:val="24"/>
          <w:lang w:eastAsia="pl-PL"/>
        </w:rPr>
        <w:t>alginianowe</w:t>
      </w:r>
      <w:proofErr w:type="spellEnd"/>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 zbudowane z włókien </w:t>
      </w:r>
      <w:proofErr w:type="spellStart"/>
      <w:r w:rsidRPr="009A5CEC">
        <w:rPr>
          <w:rFonts w:ascii="Arial" w:eastAsia="Times New Roman" w:hAnsi="Arial" w:cs="Arial"/>
          <w:color w:val="434343"/>
          <w:sz w:val="24"/>
          <w:szCs w:val="24"/>
          <w:lang w:eastAsia="pl-PL"/>
        </w:rPr>
        <w:t>alginianowych</w:t>
      </w:r>
      <w:proofErr w:type="spellEnd"/>
      <w:r w:rsidRPr="009A5CEC">
        <w:rPr>
          <w:rFonts w:ascii="Arial" w:eastAsia="Times New Roman" w:hAnsi="Arial" w:cs="Arial"/>
          <w:color w:val="434343"/>
          <w:sz w:val="24"/>
          <w:szCs w:val="24"/>
          <w:lang w:eastAsia="pl-PL"/>
        </w:rPr>
        <w:t xml:space="preserve">, w formie kompresów lub taśm do zapełniania ran głębokich jako tzw. tamponada. Po zaabsorbowaniu wysięku tworzą żel, który zatrzymuje także drobnoustroje i zanieczyszczenia w swojej strukturze. W zawiązku z takimi właściwościami są stosowane do leczenia ran z obfitym wysiękiem np. rany chirurgiczne, pourazowe, odleżyny, oparzenia. Mogą być stosowane w przypadku rany ze zmianami martwiczymi </w:t>
      </w:r>
      <w:proofErr w:type="spellStart"/>
      <w:r w:rsidRPr="009A5CEC">
        <w:rPr>
          <w:rFonts w:ascii="Arial" w:eastAsia="Times New Roman" w:hAnsi="Arial" w:cs="Arial"/>
          <w:color w:val="434343"/>
          <w:sz w:val="24"/>
          <w:szCs w:val="24"/>
          <w:lang w:eastAsia="pl-PL"/>
        </w:rPr>
        <w:t>rozpływnymi</w:t>
      </w:r>
      <w:proofErr w:type="spellEnd"/>
      <w:r w:rsidRPr="009A5CEC">
        <w:rPr>
          <w:rFonts w:ascii="Arial" w:eastAsia="Times New Roman" w:hAnsi="Arial" w:cs="Arial"/>
          <w:color w:val="434343"/>
          <w:sz w:val="24"/>
          <w:szCs w:val="24"/>
          <w:lang w:eastAsia="pl-PL"/>
        </w:rPr>
        <w:t xml:space="preserve"> – obowiązuje wtedy zmiana codzienna opatrunku. Maksymalny czas pozostania na ranie to 7 dni. Należą tu </w:t>
      </w:r>
      <w:proofErr w:type="spellStart"/>
      <w:r w:rsidRPr="009A5CEC">
        <w:rPr>
          <w:rFonts w:ascii="Arial" w:eastAsia="Times New Roman" w:hAnsi="Arial" w:cs="Arial"/>
          <w:color w:val="434343"/>
          <w:sz w:val="24"/>
          <w:szCs w:val="24"/>
          <w:lang w:eastAsia="pl-PL"/>
        </w:rPr>
        <w:t>Sorbalgon</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Fibracol</w:t>
      </w:r>
      <w:proofErr w:type="spellEnd"/>
      <w:r w:rsidRPr="009A5CEC">
        <w:rPr>
          <w:rFonts w:ascii="Arial" w:eastAsia="Times New Roman" w:hAnsi="Arial" w:cs="Arial"/>
          <w:color w:val="434343"/>
          <w:sz w:val="24"/>
          <w:szCs w:val="24"/>
          <w:lang w:eastAsia="pl-PL"/>
        </w:rPr>
        <w:t xml:space="preserve"> Plus, </w:t>
      </w:r>
      <w:proofErr w:type="spellStart"/>
      <w:r w:rsidRPr="009A5CEC">
        <w:rPr>
          <w:rFonts w:ascii="Arial" w:eastAsia="Times New Roman" w:hAnsi="Arial" w:cs="Arial"/>
          <w:color w:val="434343"/>
          <w:sz w:val="24"/>
          <w:szCs w:val="24"/>
          <w:lang w:eastAsia="pl-PL"/>
        </w:rPr>
        <w:t>Medisorb</w:t>
      </w:r>
      <w:proofErr w:type="spellEnd"/>
      <w:r w:rsidRPr="009A5CEC">
        <w:rPr>
          <w:rFonts w:ascii="Arial" w:eastAsia="Times New Roman" w:hAnsi="Arial" w:cs="Arial"/>
          <w:color w:val="434343"/>
          <w:sz w:val="24"/>
          <w:szCs w:val="24"/>
          <w:lang w:eastAsia="pl-PL"/>
        </w:rPr>
        <w:t xml:space="preserve"> A.</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6. </w:t>
      </w:r>
      <w:r w:rsidRPr="009A5CEC">
        <w:rPr>
          <w:rFonts w:ascii="Arial" w:eastAsia="Times New Roman" w:hAnsi="Arial" w:cs="Arial"/>
          <w:b/>
          <w:bCs/>
          <w:color w:val="7030A0"/>
          <w:sz w:val="24"/>
          <w:szCs w:val="24"/>
          <w:lang w:eastAsia="pl-PL"/>
        </w:rPr>
        <w:t>Opatrunki piankowe </w:t>
      </w:r>
      <w:r w:rsidRPr="009A5CEC">
        <w:rPr>
          <w:rFonts w:ascii="Arial" w:eastAsia="Times New Roman" w:hAnsi="Arial" w:cs="Arial"/>
          <w:color w:val="434343"/>
          <w:sz w:val="24"/>
          <w:szCs w:val="24"/>
          <w:lang w:eastAsia="pl-PL"/>
        </w:rPr>
        <w:t xml:space="preserve">– są wielowarstwowe o zróżnicowanej budowie i właściwościach absorpcyjnych. Stosowane są na niezakażone rany, zmieniane początkowo co 2-3 dni, max co 7 dni, np. </w:t>
      </w:r>
      <w:proofErr w:type="spellStart"/>
      <w:r w:rsidRPr="009A5CEC">
        <w:rPr>
          <w:rFonts w:ascii="Arial" w:eastAsia="Times New Roman" w:hAnsi="Arial" w:cs="Arial"/>
          <w:color w:val="434343"/>
          <w:sz w:val="24"/>
          <w:szCs w:val="24"/>
          <w:lang w:eastAsia="pl-PL"/>
        </w:rPr>
        <w:t>Biatain</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Medisorb</w:t>
      </w:r>
      <w:proofErr w:type="spellEnd"/>
      <w:r w:rsidRPr="009A5CEC">
        <w:rPr>
          <w:rFonts w:ascii="Arial" w:eastAsia="Times New Roman" w:hAnsi="Arial" w:cs="Arial"/>
          <w:color w:val="434343"/>
          <w:sz w:val="24"/>
          <w:szCs w:val="24"/>
          <w:lang w:eastAsia="pl-PL"/>
        </w:rPr>
        <w:t xml:space="preserve"> P.</w:t>
      </w: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7030A0"/>
          <w:sz w:val="24"/>
          <w:szCs w:val="24"/>
          <w:lang w:eastAsia="pl-PL"/>
        </w:rPr>
        <w:t>7. </w:t>
      </w:r>
      <w:r w:rsidRPr="009A5CEC">
        <w:rPr>
          <w:rFonts w:ascii="Arial" w:eastAsia="Times New Roman" w:hAnsi="Arial" w:cs="Arial"/>
          <w:b/>
          <w:bCs/>
          <w:color w:val="7030A0"/>
          <w:sz w:val="24"/>
          <w:szCs w:val="24"/>
          <w:lang w:eastAsia="pl-PL"/>
        </w:rPr>
        <w:t>Kompresy maściowe</w:t>
      </w:r>
      <w:r w:rsidRPr="009A5CEC">
        <w:rPr>
          <w:rFonts w:ascii="Arial" w:eastAsia="Times New Roman" w:hAnsi="Arial" w:cs="Arial"/>
          <w:color w:val="7030A0"/>
          <w:sz w:val="24"/>
          <w:szCs w:val="24"/>
          <w:lang w:eastAsia="pl-PL"/>
        </w:rPr>
        <w:t> </w:t>
      </w:r>
      <w:r w:rsidRPr="009A5CEC">
        <w:rPr>
          <w:rFonts w:ascii="Arial" w:eastAsia="Times New Roman" w:hAnsi="Arial" w:cs="Arial"/>
          <w:color w:val="434343"/>
          <w:sz w:val="24"/>
          <w:szCs w:val="24"/>
          <w:lang w:eastAsia="pl-PL"/>
        </w:rPr>
        <w:t xml:space="preserve">nasączone np. wazeliną, parafiną, silikonem. Są stosowane do zaopatrywania ran we wszystkich fazach gojenia, częstotliwość zmiany opatrunku zależy od stanu rany i przebiegu jej gojenia. Trzeba być jednak ostrożnym, gdyż zdarzały się przypadki zbyt długiego przebywania kompresu na ranie, co poskutkowało wrośnięciem tkanki w materiał opatrunku. Ten rodzaj opatrunków posiada jednak ogromną wadę – istnieje możliwość pozostawienia w ranie małych ilości środka, którym kompres jest nasączony, jest to bardzo trudne do usunięcia. Należą tu: </w:t>
      </w:r>
      <w:proofErr w:type="spellStart"/>
      <w:r w:rsidRPr="009A5CEC">
        <w:rPr>
          <w:rFonts w:ascii="Arial" w:eastAsia="Times New Roman" w:hAnsi="Arial" w:cs="Arial"/>
          <w:color w:val="434343"/>
          <w:sz w:val="24"/>
          <w:szCs w:val="24"/>
          <w:lang w:eastAsia="pl-PL"/>
        </w:rPr>
        <w:t>Atrauman</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Bactigras</w:t>
      </w:r>
      <w:proofErr w:type="spellEnd"/>
      <w:r w:rsidRPr="009A5CEC">
        <w:rPr>
          <w:rFonts w:ascii="Arial" w:eastAsia="Times New Roman" w:hAnsi="Arial" w:cs="Arial"/>
          <w:color w:val="434343"/>
          <w:sz w:val="24"/>
          <w:szCs w:val="24"/>
          <w:lang w:eastAsia="pl-PL"/>
        </w:rPr>
        <w:t xml:space="preserve">, </w:t>
      </w:r>
      <w:proofErr w:type="spellStart"/>
      <w:r w:rsidRPr="009A5CEC">
        <w:rPr>
          <w:rFonts w:ascii="Arial" w:eastAsia="Times New Roman" w:hAnsi="Arial" w:cs="Arial"/>
          <w:color w:val="434343"/>
          <w:sz w:val="24"/>
          <w:szCs w:val="24"/>
          <w:lang w:eastAsia="pl-PL"/>
        </w:rPr>
        <w:t>Inadine</w:t>
      </w:r>
      <w:proofErr w:type="spellEnd"/>
      <w:r w:rsidRPr="009A5CEC">
        <w:rPr>
          <w:rFonts w:ascii="Arial" w:eastAsia="Times New Roman" w:hAnsi="Arial" w:cs="Arial"/>
          <w:color w:val="434343"/>
          <w:sz w:val="24"/>
          <w:szCs w:val="24"/>
          <w:lang w:eastAsia="pl-PL"/>
        </w:rPr>
        <w:t>.</w:t>
      </w:r>
    </w:p>
    <w:p w:rsidR="00CE02EB" w:rsidRPr="009A5CEC" w:rsidRDefault="00CE02EB" w:rsidP="00CE02EB">
      <w:pPr>
        <w:spacing w:after="150" w:line="336" w:lineRule="atLeast"/>
        <w:rPr>
          <w:rFonts w:ascii="Arial" w:eastAsia="Times New Roman" w:hAnsi="Arial" w:cs="Arial"/>
          <w:color w:val="434343"/>
          <w:sz w:val="24"/>
          <w:szCs w:val="24"/>
          <w:lang w:eastAsia="pl-PL"/>
        </w:rPr>
      </w:pPr>
    </w:p>
    <w:p w:rsidR="00CE02EB" w:rsidRPr="009A5CEC" w:rsidRDefault="00CE02EB" w:rsidP="00CE02EB">
      <w:pPr>
        <w:spacing w:after="150" w:line="336" w:lineRule="atLeast"/>
        <w:rPr>
          <w:rFonts w:ascii="Arial" w:eastAsia="Times New Roman" w:hAnsi="Arial" w:cs="Arial"/>
          <w:color w:val="434343"/>
          <w:sz w:val="24"/>
          <w:szCs w:val="24"/>
          <w:lang w:eastAsia="pl-PL"/>
        </w:rPr>
      </w:pPr>
      <w:r w:rsidRPr="009A5CEC">
        <w:rPr>
          <w:rFonts w:ascii="Arial" w:eastAsia="Times New Roman" w:hAnsi="Arial" w:cs="Arial"/>
          <w:color w:val="434343"/>
          <w:sz w:val="24"/>
          <w:szCs w:val="24"/>
          <w:lang w:eastAsia="pl-PL"/>
        </w:rPr>
        <w:t>Tak duża ilość opatrunków dostępnych aktualnie na rynku sprawia, że wybór staje się coraz bardziej skomplikowany. Z drugiej jednak strony dobrze rokuje to, że powstają wciąż nowe coraz bardziej, specjalistyczne produkty.</w:t>
      </w:r>
    </w:p>
    <w:p w:rsidR="00CE02EB" w:rsidRDefault="00CE02EB" w:rsidP="00EA618E">
      <w:pPr>
        <w:pStyle w:val="NormalnyWeb"/>
        <w:spacing w:before="0" w:beforeAutospacing="0" w:after="300" w:afterAutospacing="0" w:line="332" w:lineRule="atLeast"/>
        <w:jc w:val="both"/>
        <w:textAlignment w:val="baseline"/>
        <w:rPr>
          <w:rFonts w:ascii="Arial" w:hAnsi="Arial" w:cs="Arial"/>
        </w:rPr>
      </w:pPr>
    </w:p>
    <w:p w:rsidR="00E15C82" w:rsidRDefault="00E15C82" w:rsidP="00EA618E">
      <w:pPr>
        <w:pStyle w:val="NormalnyWeb"/>
        <w:spacing w:before="0" w:beforeAutospacing="0" w:after="300" w:afterAutospacing="0" w:line="332" w:lineRule="atLeast"/>
        <w:jc w:val="both"/>
        <w:textAlignment w:val="baseline"/>
        <w:rPr>
          <w:rFonts w:ascii="Arial" w:hAnsi="Arial" w:cs="Arial"/>
        </w:rPr>
      </w:pPr>
    </w:p>
    <w:p w:rsidR="00E15C82" w:rsidRDefault="00E15C82" w:rsidP="00EA618E">
      <w:pPr>
        <w:pStyle w:val="NormalnyWeb"/>
        <w:spacing w:before="0" w:beforeAutospacing="0" w:after="300" w:afterAutospacing="0" w:line="332" w:lineRule="atLeast"/>
        <w:jc w:val="both"/>
        <w:textAlignment w:val="baseline"/>
        <w:rPr>
          <w:rFonts w:ascii="Arial" w:hAnsi="Arial" w:cs="Arial"/>
        </w:rPr>
      </w:pPr>
    </w:p>
    <w:p w:rsidR="00E15C82" w:rsidRPr="009A5CEC" w:rsidRDefault="00E15C82" w:rsidP="00EA618E">
      <w:pPr>
        <w:pStyle w:val="NormalnyWeb"/>
        <w:spacing w:before="0" w:beforeAutospacing="0" w:after="300" w:afterAutospacing="0" w:line="332" w:lineRule="atLeast"/>
        <w:jc w:val="both"/>
        <w:textAlignment w:val="baseline"/>
        <w:rPr>
          <w:rFonts w:ascii="Arial" w:hAnsi="Arial" w:cs="Arial"/>
        </w:rPr>
      </w:pPr>
    </w:p>
    <w:p w:rsidR="00EA618E" w:rsidRPr="009A5CEC" w:rsidRDefault="00EA618E" w:rsidP="009A5CEC">
      <w:pPr>
        <w:pStyle w:val="Akapitzlist"/>
        <w:numPr>
          <w:ilvl w:val="0"/>
          <w:numId w:val="1"/>
        </w:numPr>
        <w:rPr>
          <w:rStyle w:val="Pogrubienie"/>
          <w:rFonts w:ascii="Arial" w:hAnsi="Arial" w:cs="Arial"/>
          <w:b w:val="0"/>
          <w:bCs w:val="0"/>
          <w:color w:val="FF0000"/>
          <w:sz w:val="24"/>
          <w:szCs w:val="24"/>
        </w:rPr>
      </w:pPr>
      <w:r w:rsidRPr="009A5CEC">
        <w:rPr>
          <w:rStyle w:val="Pogrubienie"/>
          <w:rFonts w:ascii="Arial" w:hAnsi="Arial" w:cs="Arial"/>
          <w:color w:val="FF0000"/>
          <w:sz w:val="24"/>
          <w:szCs w:val="24"/>
        </w:rPr>
        <w:lastRenderedPageBreak/>
        <w:t>Jaka jest najlepsza forma profilaktyki, dzięki której osoby starsze mogą na długo zachować dobrą formę fizyczną i umysłową?</w:t>
      </w:r>
    </w:p>
    <w:p w:rsidR="009A5CEC" w:rsidRDefault="009A5CEC" w:rsidP="009A5CEC">
      <w:pPr>
        <w:pStyle w:val="Akapitzlist"/>
        <w:rPr>
          <w:rStyle w:val="Pogrubienie"/>
          <w:rFonts w:ascii="Arial" w:hAnsi="Arial" w:cs="Arial"/>
          <w:i/>
          <w:color w:val="000000" w:themeColor="text1"/>
          <w:sz w:val="24"/>
          <w:szCs w:val="24"/>
        </w:rPr>
      </w:pPr>
      <w:r w:rsidRPr="00E15C82">
        <w:rPr>
          <w:rStyle w:val="Pogrubienie"/>
          <w:rFonts w:ascii="Arial" w:hAnsi="Arial" w:cs="Arial"/>
          <w:i/>
          <w:color w:val="000000" w:themeColor="text1"/>
          <w:sz w:val="24"/>
          <w:szCs w:val="24"/>
        </w:rPr>
        <w:t>Pytanie zadała Pani Anna</w:t>
      </w:r>
    </w:p>
    <w:p w:rsidR="00E15C82" w:rsidRDefault="00E15C82" w:rsidP="009A5CEC">
      <w:pPr>
        <w:pStyle w:val="Akapitzlist"/>
        <w:rPr>
          <w:rStyle w:val="Pogrubienie"/>
          <w:rFonts w:ascii="Arial" w:hAnsi="Arial" w:cs="Arial"/>
          <w:i/>
          <w:color w:val="000000" w:themeColor="text1"/>
          <w:sz w:val="24"/>
          <w:szCs w:val="24"/>
        </w:rPr>
      </w:pPr>
    </w:p>
    <w:p w:rsidR="00E15C82" w:rsidRPr="00E15C82" w:rsidRDefault="00E15C82" w:rsidP="00E15C82">
      <w:pPr>
        <w:pStyle w:val="Akapitzlist"/>
        <w:jc w:val="center"/>
        <w:rPr>
          <w:rFonts w:ascii="Arial" w:hAnsi="Arial" w:cs="Arial"/>
          <w:i/>
          <w:color w:val="000000" w:themeColor="text1"/>
          <w:sz w:val="24"/>
          <w:szCs w:val="24"/>
        </w:rPr>
      </w:pPr>
      <w:r w:rsidRPr="00E15C82">
        <w:rPr>
          <w:rFonts w:ascii="Arial" w:hAnsi="Arial" w:cs="Arial"/>
          <w:i/>
          <w:noProof/>
          <w:color w:val="000000" w:themeColor="text1"/>
          <w:sz w:val="24"/>
          <w:szCs w:val="24"/>
          <w:lang w:eastAsia="pl-PL"/>
        </w:rPr>
        <w:drawing>
          <wp:inline distT="0" distB="0" distL="0" distR="0">
            <wp:extent cx="2819400" cy="1619250"/>
            <wp:effectExtent l="0" t="0" r="0" b="0"/>
            <wp:docPr id="3" name="Obraz 3" descr="C:\Users\Asus\Desktop\aktywnoś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esktop\aktywność.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1619250"/>
                    </a:xfrm>
                    <a:prstGeom prst="rect">
                      <a:avLst/>
                    </a:prstGeom>
                    <a:noFill/>
                    <a:ln>
                      <a:noFill/>
                    </a:ln>
                  </pic:spPr>
                </pic:pic>
              </a:graphicData>
            </a:graphic>
          </wp:inline>
        </w:drawing>
      </w:r>
    </w:p>
    <w:p w:rsidR="00EA618E" w:rsidRPr="009A5CEC" w:rsidRDefault="00EA618E" w:rsidP="00EA618E">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Najlepszą formą profilaktyki jest codzienna aktywność fizyczna i umysłowa. Obie powinny być dostosowane do indywidualnych możliwości człowieka. Szczególnie zalecane są takie rozrywki, jak: rozwiązywanie krzyżówek, teatr, czytanie książek. Nie należy natomiast polecać oglądania telewizji, bo jest to tylko bierna forma odbioru, nie rozwija procesów myślowych.</w:t>
      </w:r>
    </w:p>
    <w:p w:rsidR="00EA618E" w:rsidRPr="009A5CEC" w:rsidRDefault="00EA618E">
      <w:pPr>
        <w:rPr>
          <w:rFonts w:ascii="Arial" w:hAnsi="Arial" w:cs="Arial"/>
          <w:sz w:val="24"/>
          <w:szCs w:val="24"/>
        </w:rPr>
      </w:pPr>
    </w:p>
    <w:p w:rsidR="009A5CEC" w:rsidRPr="009A5CEC" w:rsidRDefault="009A5CEC" w:rsidP="009A5CEC">
      <w:pPr>
        <w:pStyle w:val="NormalnyWeb"/>
        <w:numPr>
          <w:ilvl w:val="0"/>
          <w:numId w:val="1"/>
        </w:numPr>
        <w:spacing w:before="0" w:beforeAutospacing="0" w:after="0" w:afterAutospacing="0" w:line="435" w:lineRule="atLeast"/>
        <w:rPr>
          <w:rFonts w:ascii="Arial" w:hAnsi="Arial" w:cs="Arial"/>
          <w:color w:val="FF0000"/>
        </w:rPr>
      </w:pPr>
      <w:r>
        <w:rPr>
          <w:rStyle w:val="Pogrubienie"/>
          <w:rFonts w:ascii="Arial" w:hAnsi="Arial" w:cs="Arial"/>
          <w:color w:val="FF0000"/>
        </w:rPr>
        <w:t xml:space="preserve">Czy często spotyka się z przypadki </w:t>
      </w:r>
      <w:r w:rsidR="00EA618E" w:rsidRPr="009A5CEC">
        <w:rPr>
          <w:rStyle w:val="Pogrubienie"/>
          <w:rFonts w:ascii="Arial" w:hAnsi="Arial" w:cs="Arial"/>
          <w:color w:val="FF0000"/>
        </w:rPr>
        <w:t>stosowania przemocy wobec osób starszych?</w:t>
      </w:r>
      <w:r w:rsidRPr="009A5CEC">
        <w:rPr>
          <w:rStyle w:val="Pogrubienie"/>
          <w:rFonts w:ascii="Arial" w:hAnsi="Arial" w:cs="Arial"/>
          <w:color w:val="FF0000"/>
        </w:rPr>
        <w:t>, Czym powodowana jest agresja wobec osób starszych?, Czy osoby starsze stosują przemoc, wywierają presję na swoich opiekunach, rodzinie?</w:t>
      </w:r>
    </w:p>
    <w:p w:rsidR="009A5CEC" w:rsidRDefault="009A5CEC" w:rsidP="009A5CEC">
      <w:pPr>
        <w:ind w:firstLine="708"/>
        <w:rPr>
          <w:rStyle w:val="Pogrubienie"/>
          <w:rFonts w:ascii="Arial" w:hAnsi="Arial" w:cs="Arial"/>
          <w:i/>
          <w:color w:val="000000" w:themeColor="text1"/>
          <w:sz w:val="24"/>
          <w:szCs w:val="24"/>
        </w:rPr>
      </w:pPr>
      <w:r w:rsidRPr="00E15C82">
        <w:rPr>
          <w:rStyle w:val="Pogrubienie"/>
          <w:rFonts w:ascii="Arial" w:hAnsi="Arial" w:cs="Arial"/>
          <w:i/>
          <w:color w:val="000000" w:themeColor="text1"/>
          <w:sz w:val="24"/>
          <w:szCs w:val="24"/>
        </w:rPr>
        <w:t>Pytania zadała Pani Anna</w:t>
      </w:r>
    </w:p>
    <w:p w:rsidR="00E15C82" w:rsidRDefault="00E15C82" w:rsidP="009A5CEC">
      <w:pPr>
        <w:ind w:firstLine="708"/>
        <w:rPr>
          <w:rStyle w:val="Pogrubienie"/>
          <w:rFonts w:ascii="Arial" w:hAnsi="Arial" w:cs="Arial"/>
          <w:i/>
          <w:color w:val="000000" w:themeColor="text1"/>
          <w:sz w:val="24"/>
          <w:szCs w:val="24"/>
        </w:rPr>
      </w:pPr>
    </w:p>
    <w:p w:rsidR="00E15C82" w:rsidRDefault="00E15C82" w:rsidP="00E15C82">
      <w:pPr>
        <w:ind w:firstLine="708"/>
        <w:jc w:val="center"/>
        <w:rPr>
          <w:rFonts w:ascii="Arial" w:hAnsi="Arial" w:cs="Arial"/>
          <w:i/>
          <w:color w:val="000000" w:themeColor="text1"/>
          <w:sz w:val="24"/>
          <w:szCs w:val="24"/>
        </w:rPr>
      </w:pPr>
      <w:r w:rsidRPr="00E15C82">
        <w:rPr>
          <w:rFonts w:ascii="Arial" w:hAnsi="Arial" w:cs="Arial"/>
          <w:i/>
          <w:noProof/>
          <w:color w:val="000000" w:themeColor="text1"/>
          <w:sz w:val="24"/>
          <w:szCs w:val="24"/>
          <w:lang w:eastAsia="pl-PL"/>
        </w:rPr>
        <w:drawing>
          <wp:inline distT="0" distB="0" distL="0" distR="0">
            <wp:extent cx="2847975" cy="1600200"/>
            <wp:effectExtent l="0" t="0" r="9525" b="0"/>
            <wp:docPr id="4" name="Obraz 4" descr="C:\Users\Asus\Desktop\przm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przmo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7975" cy="1600200"/>
                    </a:xfrm>
                    <a:prstGeom prst="rect">
                      <a:avLst/>
                    </a:prstGeom>
                    <a:noFill/>
                    <a:ln>
                      <a:noFill/>
                    </a:ln>
                  </pic:spPr>
                </pic:pic>
              </a:graphicData>
            </a:graphic>
          </wp:inline>
        </w:drawing>
      </w:r>
    </w:p>
    <w:p w:rsidR="00E15C82" w:rsidRPr="00E15C82" w:rsidRDefault="00E15C82" w:rsidP="009A5CEC">
      <w:pPr>
        <w:ind w:firstLine="708"/>
        <w:rPr>
          <w:rFonts w:ascii="Arial" w:hAnsi="Arial" w:cs="Arial"/>
          <w:i/>
          <w:color w:val="000000" w:themeColor="text1"/>
          <w:sz w:val="24"/>
          <w:szCs w:val="24"/>
        </w:rPr>
      </w:pPr>
    </w:p>
    <w:p w:rsidR="009A5CEC" w:rsidRPr="009A5CEC" w:rsidRDefault="009A5CEC" w:rsidP="00EA618E">
      <w:pPr>
        <w:pStyle w:val="NormalnyWeb"/>
        <w:spacing w:before="0" w:beforeAutospacing="0" w:after="0" w:afterAutospacing="0" w:line="435" w:lineRule="atLeast"/>
        <w:rPr>
          <w:rFonts w:ascii="Arial" w:hAnsi="Arial" w:cs="Arial"/>
          <w:color w:val="3F3F3F"/>
        </w:rPr>
      </w:pPr>
    </w:p>
    <w:p w:rsidR="00EA618E" w:rsidRPr="009A5CEC" w:rsidRDefault="00EA618E" w:rsidP="00EA618E">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Ludzie starsi niechętnie mówią o przemocy wobec nich, ale badania ankietowe wskazują, że bierną agresję, taką jak nieudzielanie potrzebnej pomocy lub czynną </w:t>
      </w:r>
      <w:r w:rsidRPr="009A5CEC">
        <w:rPr>
          <w:rFonts w:ascii="Arial" w:hAnsi="Arial" w:cs="Arial"/>
          <w:color w:val="3F3F3F"/>
        </w:rPr>
        <w:lastRenderedPageBreak/>
        <w:t>formę przemocy, taką jak szczypanie, popychanie, szarpanie, stosuje aż 10% opiekunów tych osób.</w:t>
      </w:r>
    </w:p>
    <w:p w:rsidR="00EA618E" w:rsidRPr="009A5CEC" w:rsidRDefault="00EA618E" w:rsidP="00EA618E">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Agresja spowodowana jest zwykle nieznajomością psychiki starego człowieka i chorób, które pojawiają się w tym wieku. Agresję może również powodować wyczerpanie psychiczne opiekuna, który pozostaje bez wsparcia i możliwości podzielenia się swoimi problemami i trudnościami, jakie przynosi opieka nad osobą starszą.</w:t>
      </w:r>
    </w:p>
    <w:p w:rsidR="00EA618E" w:rsidRDefault="00EA618E">
      <w:pPr>
        <w:rPr>
          <w:rFonts w:ascii="Arial" w:hAnsi="Arial" w:cs="Arial"/>
          <w:color w:val="3F3F3F"/>
          <w:sz w:val="24"/>
          <w:szCs w:val="24"/>
        </w:rPr>
      </w:pPr>
      <w:r w:rsidRPr="009A5CEC">
        <w:rPr>
          <w:rFonts w:ascii="Arial" w:hAnsi="Arial" w:cs="Arial"/>
          <w:color w:val="3F3F3F"/>
          <w:sz w:val="24"/>
          <w:szCs w:val="24"/>
        </w:rPr>
        <w:t>Tak, w starości może występować rodzaj charakteropatii nasilający się z wiekiem i wraz z występowaniem różnych schorzeń. Wówczas osoby starsze mogą manipulować otoczeniem. Często jest to chęć zwrócenia na siebie uwagi.</w:t>
      </w:r>
    </w:p>
    <w:p w:rsidR="009A5CEC" w:rsidRPr="009A5CEC" w:rsidRDefault="009A5CEC">
      <w:pPr>
        <w:rPr>
          <w:rFonts w:ascii="Arial" w:hAnsi="Arial" w:cs="Arial"/>
          <w:color w:val="3F3F3F"/>
          <w:sz w:val="24"/>
          <w:szCs w:val="24"/>
        </w:rPr>
      </w:pPr>
    </w:p>
    <w:p w:rsidR="00EA618E" w:rsidRDefault="009A5CEC" w:rsidP="009A5CEC">
      <w:pPr>
        <w:pStyle w:val="Akapitzlist"/>
        <w:numPr>
          <w:ilvl w:val="0"/>
          <w:numId w:val="1"/>
        </w:numPr>
        <w:rPr>
          <w:rFonts w:ascii="Arial" w:hAnsi="Arial" w:cs="Arial"/>
          <w:b/>
          <w:color w:val="FF0000"/>
          <w:sz w:val="24"/>
          <w:szCs w:val="24"/>
        </w:rPr>
      </w:pPr>
      <w:r w:rsidRPr="009A5CEC">
        <w:rPr>
          <w:rFonts w:ascii="Arial" w:hAnsi="Arial" w:cs="Arial"/>
          <w:b/>
          <w:color w:val="FF0000"/>
          <w:sz w:val="24"/>
          <w:szCs w:val="24"/>
        </w:rPr>
        <w:t>W swojej pracy spotykam się z panicznym strachem przed starością, jak sobie z tym radzić?</w:t>
      </w:r>
    </w:p>
    <w:p w:rsidR="00E15C82" w:rsidRDefault="00E15C82" w:rsidP="00E15C82">
      <w:pPr>
        <w:pStyle w:val="Akapitzlist"/>
        <w:rPr>
          <w:rFonts w:ascii="Arial" w:hAnsi="Arial" w:cs="Arial"/>
          <w:b/>
          <w:i/>
          <w:color w:val="000000" w:themeColor="text1"/>
          <w:sz w:val="24"/>
          <w:szCs w:val="24"/>
        </w:rPr>
      </w:pPr>
      <w:r w:rsidRPr="00E15C82">
        <w:rPr>
          <w:rFonts w:ascii="Arial" w:hAnsi="Arial" w:cs="Arial"/>
          <w:b/>
          <w:i/>
          <w:color w:val="000000" w:themeColor="text1"/>
          <w:sz w:val="24"/>
          <w:szCs w:val="24"/>
        </w:rPr>
        <w:t>Pytanie zadała Pani Beata</w:t>
      </w:r>
    </w:p>
    <w:p w:rsidR="00E15C82" w:rsidRPr="00E15C82" w:rsidRDefault="00E15C82" w:rsidP="00E15C82">
      <w:pPr>
        <w:pStyle w:val="Akapitzlist"/>
        <w:rPr>
          <w:rFonts w:ascii="Arial" w:hAnsi="Arial" w:cs="Arial"/>
          <w:b/>
          <w:i/>
          <w:color w:val="000000" w:themeColor="text1"/>
          <w:sz w:val="24"/>
          <w:szCs w:val="24"/>
        </w:rPr>
      </w:pPr>
    </w:p>
    <w:p w:rsidR="00E15C82" w:rsidRPr="00E15C82" w:rsidRDefault="00E15C82" w:rsidP="00E15C82">
      <w:pPr>
        <w:jc w:val="center"/>
        <w:rPr>
          <w:rFonts w:ascii="Arial" w:hAnsi="Arial" w:cs="Arial"/>
          <w:b/>
          <w:color w:val="FF0000"/>
          <w:sz w:val="24"/>
          <w:szCs w:val="24"/>
        </w:rPr>
      </w:pPr>
      <w:r w:rsidRPr="00E15C82">
        <w:rPr>
          <w:rFonts w:ascii="Arial" w:hAnsi="Arial" w:cs="Arial"/>
          <w:b/>
          <w:noProof/>
          <w:color w:val="FF0000"/>
          <w:sz w:val="24"/>
          <w:szCs w:val="24"/>
          <w:lang w:eastAsia="pl-PL"/>
        </w:rPr>
        <w:drawing>
          <wp:inline distT="0" distB="0" distL="0" distR="0">
            <wp:extent cx="2619375" cy="1743075"/>
            <wp:effectExtent l="0" t="0" r="9525" b="9525"/>
            <wp:docPr id="5" name="Obraz 5" descr="C:\Users\Asus\Desktop\str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Desktop\strach.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p w:rsidR="009A5CEC" w:rsidRPr="009A5CEC" w:rsidRDefault="009A5CEC" w:rsidP="009A5CEC">
      <w:pPr>
        <w:pStyle w:val="Akapitzlist"/>
        <w:rPr>
          <w:rFonts w:ascii="Arial" w:hAnsi="Arial" w:cs="Arial"/>
          <w:b/>
          <w:color w:val="FF0000"/>
          <w:sz w:val="24"/>
          <w:szCs w:val="24"/>
        </w:rPr>
      </w:pP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Większość z nas, kiedy myśli o starości, odczuwa lęk przed chorobami, byciem ciężarem dla innych czy samotnością. Tylko 4% Polaków nie obawia się swojej starości.</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Według danych z ostatniego powszechnego spisu ludności, przeprowadzonego w 2002 roku, w Polsce żyje 38.230 mln osób. W porównaniu do spisu ludności z 1988 roku wzrosła liczba osób w tzw. wieku produkcyjnym niemobilnym (kobiety 45-59 lat, mężczyźni 45-64 lata) oraz w wieku poprodukcyjnym (kobiety powyżej 60. roku życia, mężczyźni powyżej 65. roku życia).</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 xml:space="preserve">Wzrost liczby ludności w wieku 45-64 lat o ponad 1.748 mln osób wiąże się z wejściem w wiek niemobilny osób urodzonych w okresie wyżu </w:t>
      </w:r>
      <w:r w:rsidRPr="009A5CEC">
        <w:rPr>
          <w:rFonts w:ascii="Arial" w:eastAsia="Times New Roman" w:hAnsi="Arial" w:cs="Arial"/>
          <w:color w:val="3F3F3F"/>
          <w:sz w:val="24"/>
          <w:szCs w:val="24"/>
          <w:lang w:eastAsia="pl-PL"/>
        </w:rPr>
        <w:lastRenderedPageBreak/>
        <w:t>demograficznego w połowie lat 50. O ponad milion zwiększyła się również liczba osób w wieku poprodukcyjnym. W 2002 roku w miastach mieszkało 3.462 mln osób powyżej 60. roku życia i prawie 2.287 mln na wsi. Biorąc pod uwagę procentowy rozkład ludności, osoby powyżej 60. roku życia stanowiły 15% ogółu społeczeństwa. Wśród osób powyżej 60. roku życia najbardziej liczna była grupa 65-69-latków (ok. 900 tys.), kolejne miejsca zajmują grupy 60-64-latków, 70-79-latków i osoby powyżej 80. roku życia.</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Szacuje się, że w 2050 roku odsetek ludzi starych wyniesie 35% populacji.</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W listopadzie 2000 roku CBOS przeprowadził badanie opinii publicznej na temat sytuacji osób starych w Polsce. Zostało ono wykonane na grupie 1.094 dorosłych Polaków i dotyczyło następujących obszarów:</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osobistych doświadczeń z własną starością i z ludźmi nią dotkniętymi;</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zakresu społecznej solidarności z ludźmi w podeszłym wieku;</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opisu własnej sytuacji przez osoby dotknięte uciążliwościami wieku sędziwego;</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oceny postaw społeczeństwa wobec ludzi starszych.</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Prawie co drugi dorosły Polak (45% respondentów) zna osobiście kogoś, kto z powodu wieku ma trudności z samodzielnym wykonywaniem niektórych czynności, np. takich jak: załatwianie spraw w urzędach, robienie zakupów, sprzątanie, przygotowywanie posiłków, ubieranie się czy dbanie o higienę osobistą. Co czternasty ankietowany (7%) przyznaje, że sam ma obecnie takie problemy. Sporadycznie pojawiają się one u osób w wieku 55-59 lat i zaczynają się nasilać po 60. roku życia. Najczęściej tymi uciążliwościami dotknięci są ludzie w wieku określanym jako późna starość (powyżej 75. roku życia).</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spacing w:after="0" w:line="435" w:lineRule="atLeast"/>
        <w:outlineLvl w:val="2"/>
        <w:rPr>
          <w:rFonts w:ascii="Arial" w:eastAsia="Times New Roman" w:hAnsi="Arial" w:cs="Arial"/>
          <w:b/>
          <w:bCs/>
          <w:color w:val="7030A0"/>
          <w:sz w:val="24"/>
          <w:szCs w:val="24"/>
          <w:lang w:eastAsia="pl-PL"/>
        </w:rPr>
      </w:pPr>
      <w:r w:rsidRPr="009A5CEC">
        <w:rPr>
          <w:rFonts w:ascii="Arial" w:eastAsia="Times New Roman" w:hAnsi="Arial" w:cs="Arial"/>
          <w:b/>
          <w:bCs/>
          <w:color w:val="7030A0"/>
          <w:sz w:val="24"/>
          <w:szCs w:val="24"/>
          <w:lang w:eastAsia="pl-PL"/>
        </w:rPr>
        <w:t>Czego się boimy?</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 xml:space="preserve">Ponad połowa pomagających obejmuje swoim wsparciem jedną osobę w podeszłym wieku. Co 4. niesie pomoc dwóm osobom, co 9. – trzem, a co 10. – czterem i więcej. Z odpowiedzi respondentów na pytanie, ile czasu poświęcają na opiekę nad osobami starszymi, wynika, że jest to zazwyczaj 5 godzin </w:t>
      </w:r>
      <w:r w:rsidRPr="009A5CEC">
        <w:rPr>
          <w:rFonts w:ascii="Arial" w:eastAsia="Times New Roman" w:hAnsi="Arial" w:cs="Arial"/>
          <w:color w:val="3F3F3F"/>
          <w:sz w:val="24"/>
          <w:szCs w:val="24"/>
          <w:lang w:eastAsia="pl-PL"/>
        </w:rPr>
        <w:lastRenderedPageBreak/>
        <w:t>tygodniowo. Co czwarty badany przeznacza na ten cel 6-10 godzin w tygodniu, a co ósmy – 11-20 godzin. Zdecydowana większość robi to nieodpłatnie (91%), niewielu otrzymuje zapłatę okazjonalnie (6%), a 3% ankietowanych pobiera za to stałe wynagrodzenie. Co jedenasty pomagający uważa, że udzielanie pomocy osobom starszym jest dla niego uciążliwe, ale dla większości badanych niesienie pomocy seniorom nie stanowi większego problemu.</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Zapytani o ocenę swoich potrzeb, ludzie starsi wskazują na następujące obszary: prowadzenie gospodarstwa domowego, załatwianie spraw urzędowych, poradnictwo w ważnych sprawach życiowych. Ponad połowa z nich mówi o potrzebach finansowych, dotrzymywaniu towarzystwa w domu czy na spacerze. Co 20 ankietowany twierdził, że znajduje się w skrajnie trudnej sytuacji życiowej.</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Myśląc o własnej starości, respondenci odczuwają różne lęki. Tylko 4% z nich odpowiada, że niczego się nie obawia. Pozostali odczuwają lęk przed:</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chorobami, zniedołężnieniem i utratą pamięci – 71%;</w:t>
      </w:r>
    </w:p>
    <w:p w:rsidR="00EA618E"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byciem ciężarem dla innych, utratą samodzielności – 58%;</w:t>
      </w:r>
    </w:p>
    <w:p w:rsidR="009A5CEC"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złymi warunkami życia i trudnościami zwi</w:t>
      </w:r>
      <w:r w:rsidR="009A5CEC" w:rsidRPr="009A5CEC">
        <w:rPr>
          <w:rFonts w:ascii="Arial" w:eastAsia="Times New Roman" w:hAnsi="Arial" w:cs="Arial"/>
          <w:color w:val="3F3F3F"/>
          <w:sz w:val="24"/>
          <w:szCs w:val="24"/>
          <w:lang w:eastAsia="pl-PL"/>
        </w:rPr>
        <w:t xml:space="preserve">ązanymi z utrzymaniem się – </w:t>
      </w:r>
      <w:r w:rsidRPr="009A5CEC">
        <w:rPr>
          <w:rFonts w:ascii="Arial" w:eastAsia="Times New Roman" w:hAnsi="Arial" w:cs="Arial"/>
          <w:color w:val="3F3F3F"/>
          <w:sz w:val="24"/>
          <w:szCs w:val="24"/>
          <w:lang w:eastAsia="pl-PL"/>
        </w:rPr>
        <w:t>samotnością, utratą bliskich – 37%;</w:t>
      </w:r>
    </w:p>
    <w:p w:rsidR="00EA618E"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cierpieniem – 20%;</w:t>
      </w:r>
    </w:p>
    <w:p w:rsidR="00EA618E"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 xml:space="preserve">niepewnością związaną z tym, z kim będzie się mieszkać, kto będzie się </w:t>
      </w:r>
      <w:r w:rsidR="009A5CEC" w:rsidRPr="009A5CEC">
        <w:rPr>
          <w:rFonts w:ascii="Arial" w:eastAsia="Times New Roman" w:hAnsi="Arial" w:cs="Arial"/>
          <w:color w:val="3F3F3F"/>
          <w:sz w:val="24"/>
          <w:szCs w:val="24"/>
          <w:lang w:eastAsia="pl-PL"/>
        </w:rPr>
        <w:t xml:space="preserve">      </w:t>
      </w:r>
      <w:r w:rsidRPr="009A5CEC">
        <w:rPr>
          <w:rFonts w:ascii="Arial" w:eastAsia="Times New Roman" w:hAnsi="Arial" w:cs="Arial"/>
          <w:color w:val="3F3F3F"/>
          <w:sz w:val="24"/>
          <w:szCs w:val="24"/>
          <w:lang w:eastAsia="pl-PL"/>
        </w:rPr>
        <w:t>mną opiekować – 15%;</w:t>
      </w:r>
    </w:p>
    <w:p w:rsidR="00EA618E" w:rsidRPr="009A5CEC" w:rsidRDefault="00EA618E" w:rsidP="009A5CEC">
      <w:pPr>
        <w:pStyle w:val="Akapitzlist"/>
        <w:numPr>
          <w:ilvl w:val="0"/>
          <w:numId w:val="7"/>
        </w:numPr>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poczuciem, że jest się niepotrzebnym – 12%.</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spacing w:after="0" w:line="435" w:lineRule="atLeast"/>
        <w:outlineLvl w:val="2"/>
        <w:rPr>
          <w:rFonts w:ascii="Arial" w:eastAsia="Times New Roman" w:hAnsi="Arial" w:cs="Arial"/>
          <w:b/>
          <w:bCs/>
          <w:color w:val="7030A0"/>
          <w:sz w:val="24"/>
          <w:szCs w:val="24"/>
          <w:lang w:eastAsia="pl-PL"/>
        </w:rPr>
      </w:pPr>
      <w:r w:rsidRPr="009A5CEC">
        <w:rPr>
          <w:rFonts w:ascii="Arial" w:eastAsia="Times New Roman" w:hAnsi="Arial" w:cs="Arial"/>
          <w:b/>
          <w:bCs/>
          <w:color w:val="7030A0"/>
          <w:sz w:val="24"/>
          <w:szCs w:val="24"/>
          <w:lang w:eastAsia="pl-PL"/>
        </w:rPr>
        <w:t>Odrobina życzliwości</w:t>
      </w: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 xml:space="preserve">Zdaniem respondentów w Polsce ludzie starzy są traktowani bardzo różnie i zależy to od sytuacji społecznej i środowiska, w jakim żyją. Ich zdaniem najbardziej życzliwe wobec seniorów są rodzina, sąsiedzi i nieco rzadziej – wspólnota religijna. Około 1/4 badanych dostrzega jednak w tych środowiskach objawy obojętności i niechęci. Wyraźnie mniej życzliwie </w:t>
      </w:r>
      <w:r w:rsidRPr="009A5CEC">
        <w:rPr>
          <w:rFonts w:ascii="Arial" w:eastAsia="Times New Roman" w:hAnsi="Arial" w:cs="Arial"/>
          <w:color w:val="3F3F3F"/>
          <w:sz w:val="24"/>
          <w:szCs w:val="24"/>
          <w:lang w:eastAsia="pl-PL"/>
        </w:rPr>
        <w:lastRenderedPageBreak/>
        <w:t>odnosimy się – zdaniem respondentów – do ludzi starych w sklepach (44%), placówkach służby zdrowia (39%), urzędach (27%), środkach komunikacji (21%) i na ulicy (21%). Ponad połowa badanych (52%) dostrzega obojętność, a 17% osób starszych mówi o odczuwanej niechęci wobec nich ze strony młodzieży.</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9A5CEC">
      <w:pPr>
        <w:pStyle w:val="Akapitzlist"/>
        <w:spacing w:after="0" w:line="435" w:lineRule="atLeast"/>
        <w:rPr>
          <w:rFonts w:ascii="Arial" w:eastAsia="Times New Roman" w:hAnsi="Arial" w:cs="Arial"/>
          <w:color w:val="3F3F3F"/>
          <w:sz w:val="24"/>
          <w:szCs w:val="24"/>
          <w:lang w:eastAsia="pl-PL"/>
        </w:rPr>
      </w:pPr>
      <w:r w:rsidRPr="009A5CEC">
        <w:rPr>
          <w:rFonts w:ascii="Arial" w:eastAsia="Times New Roman" w:hAnsi="Arial" w:cs="Arial"/>
          <w:color w:val="3F3F3F"/>
          <w:sz w:val="24"/>
          <w:szCs w:val="24"/>
          <w:lang w:eastAsia="pl-PL"/>
        </w:rPr>
        <w:t>Wypowiadając się na temat własnej starości, osoby badane podkreślały znaczenie niezależności i samodzielności w swoim życiu. Jedynie co piąty ankietowany chciałby mieszkać na starość z rodziną, a ponad połowa – samodzielnie, i tylko doraźnie korzystać z pomocy innych. Uznaniem społecznym cieszą się wyłącznie te rozwiązania, które stwarzają osobom w podeszłym wieku możliwość pozostania w swoim naturalnym środowisku.</w:t>
      </w:r>
    </w:p>
    <w:p w:rsidR="009A5CEC" w:rsidRPr="009A5CEC" w:rsidRDefault="009A5CEC" w:rsidP="009A5CEC">
      <w:pPr>
        <w:pStyle w:val="Akapitzlist"/>
        <w:spacing w:after="0" w:line="435" w:lineRule="atLeast"/>
        <w:rPr>
          <w:rFonts w:ascii="Arial" w:eastAsia="Times New Roman" w:hAnsi="Arial" w:cs="Arial"/>
          <w:color w:val="3F3F3F"/>
          <w:sz w:val="24"/>
          <w:szCs w:val="24"/>
          <w:lang w:eastAsia="pl-PL"/>
        </w:rPr>
      </w:pPr>
    </w:p>
    <w:p w:rsidR="00EA618E" w:rsidRPr="009A5CEC" w:rsidRDefault="00EA618E" w:rsidP="00EA618E">
      <w:pPr>
        <w:rPr>
          <w:rFonts w:ascii="Arial" w:hAnsi="Arial" w:cs="Arial"/>
          <w:color w:val="FF0000"/>
          <w:sz w:val="24"/>
          <w:szCs w:val="24"/>
        </w:rPr>
      </w:pPr>
    </w:p>
    <w:p w:rsidR="00CE02EB" w:rsidRPr="00E15C82" w:rsidRDefault="009A5CEC" w:rsidP="009A5CEC">
      <w:pPr>
        <w:pStyle w:val="Akapitzlist"/>
        <w:numPr>
          <w:ilvl w:val="0"/>
          <w:numId w:val="1"/>
        </w:numPr>
        <w:rPr>
          <w:rFonts w:ascii="Arial" w:hAnsi="Arial" w:cs="Arial"/>
          <w:color w:val="FF0000"/>
          <w:sz w:val="24"/>
          <w:szCs w:val="24"/>
        </w:rPr>
      </w:pPr>
      <w:r w:rsidRPr="009A5CEC">
        <w:rPr>
          <w:rFonts w:ascii="Arial" w:hAnsi="Arial" w:cs="Arial"/>
          <w:b/>
          <w:bCs/>
          <w:color w:val="FF0000"/>
          <w:sz w:val="24"/>
          <w:szCs w:val="24"/>
        </w:rPr>
        <w:t xml:space="preserve">O Pułapki starości </w:t>
      </w:r>
      <w:r w:rsidRPr="009A5CEC">
        <w:rPr>
          <w:rFonts w:ascii="Arial" w:hAnsi="Arial" w:cs="Arial"/>
          <w:b/>
          <w:bCs/>
          <w:color w:val="000000" w:themeColor="text1"/>
          <w:sz w:val="24"/>
          <w:szCs w:val="24"/>
        </w:rPr>
        <w:t>zapytała Pani Magda</w:t>
      </w:r>
    </w:p>
    <w:p w:rsidR="00E15C82" w:rsidRPr="009A5CEC" w:rsidRDefault="00E15C82" w:rsidP="00E15C82">
      <w:pPr>
        <w:pStyle w:val="Akapitzlist"/>
        <w:rPr>
          <w:rFonts w:ascii="Arial" w:hAnsi="Arial" w:cs="Arial"/>
          <w:color w:val="FF0000"/>
          <w:sz w:val="24"/>
          <w:szCs w:val="24"/>
        </w:rPr>
      </w:pPr>
    </w:p>
    <w:p w:rsidR="009A5CEC" w:rsidRPr="009A5CEC" w:rsidRDefault="00E15C82" w:rsidP="00E15C82">
      <w:pPr>
        <w:jc w:val="center"/>
        <w:rPr>
          <w:rFonts w:ascii="Arial" w:hAnsi="Arial" w:cs="Arial"/>
          <w:sz w:val="24"/>
          <w:szCs w:val="24"/>
        </w:rPr>
      </w:pPr>
      <w:r w:rsidRPr="00E15C82">
        <w:rPr>
          <w:rFonts w:ascii="Arial" w:hAnsi="Arial" w:cs="Arial"/>
          <w:noProof/>
          <w:sz w:val="24"/>
          <w:szCs w:val="24"/>
          <w:lang w:eastAsia="pl-PL"/>
        </w:rPr>
        <w:drawing>
          <wp:inline distT="0" distB="0" distL="0" distR="0">
            <wp:extent cx="2847975" cy="1609725"/>
            <wp:effectExtent l="0" t="0" r="9525" b="9525"/>
            <wp:docPr id="7" name="Obraz 7" descr="C:\Users\Asus\Desktop\jesie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esktop\jesień.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975" cy="1609725"/>
                    </a:xfrm>
                    <a:prstGeom prst="rect">
                      <a:avLst/>
                    </a:prstGeom>
                    <a:noFill/>
                    <a:ln>
                      <a:noFill/>
                    </a:ln>
                  </pic:spPr>
                </pic:pic>
              </a:graphicData>
            </a:graphic>
          </wp:inline>
        </w:drawing>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Obecnie obserwujemy w Polsce systematyczne wydłużanie się życia ludzkiego w porównaniu z poprzednimi dekadami. Szacuje się, że w ciągu najbliższych dziesięciu lat przybędzie prawie 2 mln osób w wieku emerytalnym. To z kolei wiąże się z tym, iż w starzejącym się społeczeństwie stopniowo będzie wzrastać liczba osób z objawami otępiennymi. </w:t>
      </w:r>
      <w:r w:rsidRPr="000E1EA9">
        <w:rPr>
          <w:rStyle w:val="Pogrubienie"/>
          <w:rFonts w:ascii="Arial" w:hAnsi="Arial" w:cs="Arial"/>
          <w:color w:val="7030A0"/>
        </w:rPr>
        <w:t>Choroba otępienna</w:t>
      </w:r>
      <w:r w:rsidRPr="000E1EA9">
        <w:rPr>
          <w:rFonts w:ascii="Arial" w:hAnsi="Arial" w:cs="Arial"/>
          <w:color w:val="7030A0"/>
        </w:rPr>
        <w:t> </w:t>
      </w:r>
      <w:r w:rsidRPr="009A5CEC">
        <w:rPr>
          <w:rFonts w:ascii="Arial" w:hAnsi="Arial" w:cs="Arial"/>
          <w:color w:val="3F3F3F"/>
        </w:rPr>
        <w:t>jest bardzo podstępna, ponieważ w początkowym okresie trwania trudno ją dostrzec, gdyż objawy są słabo nasilone i niezbyt charakterystyczne. Jednak możliwie wczesne postawienie właściwego rozpoznania pozwala pacjentowi, </w:t>
      </w:r>
      <w:r w:rsidRPr="009A5CEC">
        <w:rPr>
          <w:rFonts w:ascii="Arial" w:hAnsi="Arial" w:cs="Arial"/>
          <w:color w:val="3F3F3F"/>
        </w:rPr>
        <w:br/>
        <w:t>a w szczególności jego rodzinie w sposób świadomy i spokojny pogodzić się </w:t>
      </w:r>
      <w:r w:rsidRPr="009A5CEC">
        <w:rPr>
          <w:rFonts w:ascii="Arial" w:hAnsi="Arial" w:cs="Arial"/>
          <w:color w:val="3F3F3F"/>
        </w:rPr>
        <w:br/>
        <w:t>z faktem choroby i przygotować się na kolejne jej etapy.</w:t>
      </w:r>
    </w:p>
    <w:p w:rsidR="00CE02EB" w:rsidRDefault="00CE02EB" w:rsidP="00CE02EB">
      <w:pPr>
        <w:pStyle w:val="NormalnyWeb"/>
        <w:spacing w:before="0" w:beforeAutospacing="0" w:after="0" w:afterAutospacing="0" w:line="435" w:lineRule="atLeast"/>
        <w:rPr>
          <w:rFonts w:ascii="Arial" w:hAnsi="Arial" w:cs="Arial"/>
          <w:color w:val="3F3F3F"/>
        </w:rPr>
      </w:pPr>
      <w:r w:rsidRPr="009A5CEC">
        <w:rPr>
          <w:rStyle w:val="Pogrubienie"/>
          <w:rFonts w:ascii="Arial" w:hAnsi="Arial" w:cs="Arial"/>
          <w:color w:val="3F3F3F"/>
        </w:rPr>
        <w:lastRenderedPageBreak/>
        <w:t>Otępienie</w:t>
      </w:r>
      <w:r w:rsidRPr="009A5CEC">
        <w:rPr>
          <w:rFonts w:ascii="Arial" w:hAnsi="Arial" w:cs="Arial"/>
          <w:color w:val="3F3F3F"/>
        </w:rPr>
        <w:t> często nazywane </w:t>
      </w:r>
      <w:r w:rsidRPr="009A5CEC">
        <w:rPr>
          <w:rStyle w:val="Pogrubienie"/>
          <w:rFonts w:ascii="Arial" w:hAnsi="Arial" w:cs="Arial"/>
          <w:color w:val="3F3F3F"/>
        </w:rPr>
        <w:t>demencją starczą</w:t>
      </w:r>
      <w:r w:rsidRPr="009A5CEC">
        <w:rPr>
          <w:rFonts w:ascii="Arial" w:hAnsi="Arial" w:cs="Arial"/>
          <w:color w:val="3F3F3F"/>
        </w:rPr>
        <w:t xml:space="preserve"> to zespół objawów spowodowany chorobą mózgu o charakterze przewlekłym lub postępującym. Obecnie uważa się, że do otępienia najczęściej prowadzą takie choroby jak: choroba Alzheimera, choroba rozsianych ciał </w:t>
      </w:r>
      <w:proofErr w:type="spellStart"/>
      <w:r w:rsidRPr="009A5CEC">
        <w:rPr>
          <w:rFonts w:ascii="Arial" w:hAnsi="Arial" w:cs="Arial"/>
          <w:color w:val="3F3F3F"/>
        </w:rPr>
        <w:t>Lewy’ego</w:t>
      </w:r>
      <w:proofErr w:type="spellEnd"/>
      <w:r w:rsidRPr="009A5CEC">
        <w:rPr>
          <w:rFonts w:ascii="Arial" w:hAnsi="Arial" w:cs="Arial"/>
          <w:color w:val="3F3F3F"/>
        </w:rPr>
        <w:t>, zwyrodnienie czołowo-skroniowe lub ogniskowe uszkodzenia mózgu. Chociaż nie ma dwóch identycznych przypadków, gdzie choroba przebiegałaby według tego samego schematu to jednak można wyróżnić pewne charakterystyczne zachowania oraz zmiany osobowości odpowiednie dla każdego etapu choroby.</w:t>
      </w:r>
    </w:p>
    <w:p w:rsidR="009A5CEC" w:rsidRPr="009A5CEC" w:rsidRDefault="009A5CEC" w:rsidP="00CE02EB">
      <w:pPr>
        <w:pStyle w:val="NormalnyWeb"/>
        <w:spacing w:before="0" w:beforeAutospacing="0" w:after="0" w:afterAutospacing="0" w:line="435" w:lineRule="atLeast"/>
        <w:rPr>
          <w:rFonts w:ascii="Arial" w:hAnsi="Arial" w:cs="Arial"/>
          <w:color w:val="3F3F3F"/>
        </w:rPr>
      </w:pP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Na początku choroby daje się zauważyć roztargnienie, przygnębienie oraz niezdolność uczenia się nowych rzeczy. </w:t>
      </w:r>
      <w:r w:rsidRPr="009A5CEC">
        <w:rPr>
          <w:rStyle w:val="Pogrubienie"/>
          <w:rFonts w:ascii="Arial" w:hAnsi="Arial" w:cs="Arial"/>
          <w:color w:val="3F3F3F"/>
        </w:rPr>
        <w:t>Zaburzeniom</w:t>
      </w:r>
      <w:r w:rsidRPr="009A5CEC">
        <w:rPr>
          <w:rFonts w:ascii="Arial" w:hAnsi="Arial" w:cs="Arial"/>
          <w:color w:val="3F3F3F"/>
        </w:rPr>
        <w:t> towarzyszy obniżenie zdolności kontrolowania własnych emocji, przez co osoba może wydawać się bardziej drażliwa i nerwowa. Zmniejsza się zdolność wydawania własnych opinii oraz prowadzenia życia intelektualnego i społecznego. Nierzadko wiąże się to z utratą dotychczasowych zainteresowań i zmianą nawyków. Bardzo często zdarza się, że osoba wielokrotnie zapomina o czynnościach życia codziennego np. o tym, jakie leki przyjmowała w ciągu dnia. Chorzy zaczynają mieć problemy z wykonywaniem bardziej złożonych codziennych czynności, takich jak np. gospodarowanie pieniędzmi, przygotowywanie skomplikowanych posiłków bądź przestrzeganie zaleceń lekarskich.</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 późniejszym etapie choroby przychodzi utrata logicznego myślenia oraz pamięci, dezorientacja a także słaba koordynacja. Dają się również zauważyć trudności w mowie. Wraz z narastaniem </w:t>
      </w:r>
      <w:r w:rsidRPr="009A5CEC">
        <w:rPr>
          <w:rStyle w:val="Pogrubienie"/>
          <w:rFonts w:ascii="Arial" w:hAnsi="Arial" w:cs="Arial"/>
          <w:color w:val="3F3F3F"/>
        </w:rPr>
        <w:t>deficytów poznawczych</w:t>
      </w:r>
      <w:r w:rsidRPr="009A5CEC">
        <w:rPr>
          <w:rFonts w:ascii="Arial" w:hAnsi="Arial" w:cs="Arial"/>
          <w:color w:val="3F3F3F"/>
        </w:rPr>
        <w:t> osoba ma problemy w zakresie samodzielnego wykonywania podstawowych codziennych czynności – np. wyboru stroju czy też dbania o własną czystość. Mogą pojawiać się objawy psychotyczne takie jak omamy wzrokowe </w:t>
      </w:r>
      <w:r w:rsidRPr="009A5CEC">
        <w:rPr>
          <w:rFonts w:ascii="Arial" w:hAnsi="Arial" w:cs="Arial"/>
          <w:color w:val="3F3F3F"/>
        </w:rPr>
        <w:br/>
        <w:t>i słuchowe, urojenia, błędne rozpoznawanie osób i zdarzeń. Wraz z nimi występują z reguły </w:t>
      </w:r>
      <w:r w:rsidRPr="009A5CEC">
        <w:rPr>
          <w:rStyle w:val="Pogrubienie"/>
          <w:rFonts w:ascii="Arial" w:hAnsi="Arial" w:cs="Arial"/>
          <w:color w:val="3F3F3F"/>
        </w:rPr>
        <w:t>zaburzenia zachowania</w:t>
      </w:r>
      <w:r w:rsidRPr="009A5CEC">
        <w:rPr>
          <w:rFonts w:ascii="Arial" w:hAnsi="Arial" w:cs="Arial"/>
          <w:color w:val="3F3F3F"/>
        </w:rPr>
        <w:t> w postaci agresji, błądzenia, krzyku, odwrócenia rytmów dobowych.</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Natomiast głęboki etap otępienia wiąże się z zaprzestaniem wykonywania czynności samoobsługowych. Niezbędna jest pomoc przy spożywaniu posiłku, codziennej higienie i korzystaniu z toalety. Następuje znaczne bądź całkowite ograniczenie </w:t>
      </w:r>
      <w:r w:rsidRPr="009A5CEC">
        <w:rPr>
          <w:rFonts w:ascii="Arial" w:hAnsi="Arial" w:cs="Arial"/>
          <w:color w:val="3F3F3F"/>
        </w:rPr>
        <w:lastRenderedPageBreak/>
        <w:t>procesów myślowych oraz mowy. Całkowicie zostaje zaburzona znajomość schematu własnego ciała a także motoryka, przez co chory nie jest </w:t>
      </w:r>
      <w:r w:rsidRPr="009A5CEC">
        <w:rPr>
          <w:rFonts w:ascii="Arial" w:hAnsi="Arial" w:cs="Arial"/>
          <w:color w:val="3F3F3F"/>
        </w:rPr>
        <w:br/>
        <w:t>w stanie wykonywać wielu czynności ruchowych. W ostatnim </w:t>
      </w:r>
      <w:r w:rsidRPr="009A5CEC">
        <w:rPr>
          <w:rStyle w:val="Pogrubienie"/>
          <w:rFonts w:ascii="Arial" w:hAnsi="Arial" w:cs="Arial"/>
          <w:color w:val="3F3F3F"/>
        </w:rPr>
        <w:t>stadium choroby</w:t>
      </w:r>
      <w:r w:rsidRPr="009A5CEC">
        <w:rPr>
          <w:rFonts w:ascii="Arial" w:hAnsi="Arial" w:cs="Arial"/>
          <w:color w:val="3F3F3F"/>
        </w:rPr>
        <w:t> nie można nawiązać kontaktu werbalnego z chorym, którego mimika </w:t>
      </w:r>
      <w:r w:rsidRPr="009A5CEC">
        <w:rPr>
          <w:rFonts w:ascii="Arial" w:hAnsi="Arial" w:cs="Arial"/>
          <w:color w:val="3F3F3F"/>
        </w:rPr>
        <w:br/>
        <w:t>i gestykulacją są ograniczone do minimum. Niemożliwe staje się samodzielne siedzenie oraz utrzymywanie podniesionej głowy.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Grupę podwyższonego ryzyka zachorowania na </w:t>
      </w:r>
      <w:r w:rsidRPr="009A5CEC">
        <w:rPr>
          <w:rStyle w:val="Pogrubienie"/>
          <w:rFonts w:ascii="Arial" w:hAnsi="Arial" w:cs="Arial"/>
          <w:color w:val="3F3F3F"/>
        </w:rPr>
        <w:t>otępienie</w:t>
      </w:r>
      <w:r w:rsidRPr="009A5CEC">
        <w:rPr>
          <w:rFonts w:ascii="Arial" w:hAnsi="Arial" w:cs="Arial"/>
          <w:color w:val="3F3F3F"/>
        </w:rPr>
        <w:t> stanowią osoby, które:</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mają powyżej 60 lat,</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chorują na depresję,</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mają problemy w zakresie ogólnej sprawności umysłowej, a w szczególności mają kłopoty z pamięcią,</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cierpią na schorzenia ośrodkowego układu nerwowego,</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nadużywają alkoholu bądź często zażywają leki, które mają wpływ na ośrodkowy układ nerwowy,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wykazują zmiany w zakresie zachowania - stają się bardziej agresywne, występuje u nich utrata zainteresowań,</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są obciążone rodzinnie tą chorobą - występowanie </w:t>
      </w:r>
      <w:r w:rsidRPr="009A5CEC">
        <w:rPr>
          <w:rStyle w:val="Pogrubienie"/>
          <w:rFonts w:ascii="Arial" w:hAnsi="Arial" w:cs="Arial"/>
          <w:color w:val="3F3F3F"/>
        </w:rPr>
        <w:t>otępienia</w:t>
      </w:r>
      <w:r w:rsidRPr="009A5CEC">
        <w:rPr>
          <w:rFonts w:ascii="Arial" w:hAnsi="Arial" w:cs="Arial"/>
          <w:color w:val="3F3F3F"/>
        </w:rPr>
        <w:t> wśród najbliższych krewnych.</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Aby móc rozpoznać </w:t>
      </w:r>
      <w:r w:rsidRPr="009A5CEC">
        <w:rPr>
          <w:rStyle w:val="Pogrubienie"/>
          <w:rFonts w:ascii="Arial" w:hAnsi="Arial" w:cs="Arial"/>
          <w:color w:val="3F3F3F"/>
        </w:rPr>
        <w:t>otępienie </w:t>
      </w:r>
      <w:r w:rsidRPr="009A5CEC">
        <w:rPr>
          <w:rFonts w:ascii="Arial" w:hAnsi="Arial" w:cs="Arial"/>
          <w:color w:val="3F3F3F"/>
        </w:rPr>
        <w:t>niezbędne jest stwierdzenie niemożności samodzielnego funkcjonowania w życiu codziennym przez okres co najmniej </w:t>
      </w:r>
      <w:r w:rsidRPr="009A5CEC">
        <w:rPr>
          <w:rFonts w:ascii="Arial" w:hAnsi="Arial" w:cs="Arial"/>
          <w:color w:val="3F3F3F"/>
        </w:rPr>
        <w:br/>
        <w:t>6 miesięcy. Chorobę tę może zdiagnozować lekarz opierając się na obserwacji pacjenta, wywiadzie z bliskimi oraz przeprowadzając odpowiednie testy </w:t>
      </w:r>
      <w:r w:rsidRPr="009A5CEC">
        <w:rPr>
          <w:rFonts w:ascii="Arial" w:hAnsi="Arial" w:cs="Arial"/>
          <w:color w:val="3F3F3F"/>
        </w:rPr>
        <w:br/>
        <w:t>i badania.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Zrozumienie oznak i objawów choroby otępiennej jest zasadniczym kluczem do właściwego sprawowania opieki nad chorym.</w:t>
      </w:r>
    </w:p>
    <w:p w:rsidR="00CE02EB" w:rsidRPr="009A5CEC" w:rsidRDefault="00CE02EB" w:rsidP="00EA618E">
      <w:pPr>
        <w:rPr>
          <w:rFonts w:ascii="Arial" w:hAnsi="Arial" w:cs="Arial"/>
          <w:color w:val="000000" w:themeColor="text1"/>
          <w:sz w:val="24"/>
          <w:szCs w:val="24"/>
        </w:rPr>
      </w:pPr>
    </w:p>
    <w:p w:rsidR="00E15C82" w:rsidRDefault="00E15C82" w:rsidP="009A5CEC">
      <w:pPr>
        <w:rPr>
          <w:rFonts w:ascii="Arial" w:hAnsi="Arial" w:cs="Arial"/>
          <w:b/>
          <w:bCs/>
          <w:color w:val="FF0000"/>
          <w:sz w:val="24"/>
          <w:szCs w:val="24"/>
        </w:rPr>
      </w:pPr>
    </w:p>
    <w:p w:rsidR="00E15C82" w:rsidRDefault="00E15C82" w:rsidP="009A5CEC">
      <w:pPr>
        <w:rPr>
          <w:rFonts w:ascii="Arial" w:hAnsi="Arial" w:cs="Arial"/>
          <w:b/>
          <w:bCs/>
          <w:color w:val="FF0000"/>
          <w:sz w:val="24"/>
          <w:szCs w:val="24"/>
        </w:rPr>
      </w:pPr>
    </w:p>
    <w:p w:rsidR="00E15C82" w:rsidRDefault="00E15C82" w:rsidP="009A5CEC">
      <w:pPr>
        <w:rPr>
          <w:rFonts w:ascii="Arial" w:hAnsi="Arial" w:cs="Arial"/>
          <w:b/>
          <w:bCs/>
          <w:color w:val="FF0000"/>
          <w:sz w:val="24"/>
          <w:szCs w:val="24"/>
        </w:rPr>
      </w:pPr>
    </w:p>
    <w:p w:rsidR="00E15C82" w:rsidRDefault="00E15C82" w:rsidP="009A5CEC">
      <w:pPr>
        <w:rPr>
          <w:rFonts w:ascii="Arial" w:hAnsi="Arial" w:cs="Arial"/>
          <w:b/>
          <w:bCs/>
          <w:color w:val="FF0000"/>
          <w:sz w:val="24"/>
          <w:szCs w:val="24"/>
        </w:rPr>
      </w:pPr>
    </w:p>
    <w:p w:rsidR="00E15C82" w:rsidRDefault="00E15C82" w:rsidP="009A5CEC">
      <w:pPr>
        <w:rPr>
          <w:rFonts w:ascii="Arial" w:hAnsi="Arial" w:cs="Arial"/>
          <w:b/>
          <w:bCs/>
          <w:color w:val="FF0000"/>
          <w:sz w:val="24"/>
          <w:szCs w:val="24"/>
        </w:rPr>
      </w:pPr>
    </w:p>
    <w:p w:rsidR="00E15C82" w:rsidRDefault="00E15C82" w:rsidP="009A5CEC">
      <w:pPr>
        <w:rPr>
          <w:rFonts w:ascii="Arial" w:hAnsi="Arial" w:cs="Arial"/>
          <w:b/>
          <w:bCs/>
          <w:color w:val="FF0000"/>
          <w:sz w:val="24"/>
          <w:szCs w:val="24"/>
        </w:rPr>
      </w:pPr>
    </w:p>
    <w:p w:rsidR="009A5CEC" w:rsidRPr="009A5CEC" w:rsidRDefault="009A5CEC" w:rsidP="009A5CEC">
      <w:pPr>
        <w:rPr>
          <w:rFonts w:ascii="Arial" w:hAnsi="Arial" w:cs="Arial"/>
          <w:b/>
          <w:bCs/>
          <w:color w:val="FF0000"/>
          <w:sz w:val="24"/>
          <w:szCs w:val="24"/>
        </w:rPr>
      </w:pPr>
      <w:r w:rsidRPr="009A5CEC">
        <w:rPr>
          <w:rFonts w:ascii="Arial" w:hAnsi="Arial" w:cs="Arial"/>
          <w:b/>
          <w:bCs/>
          <w:color w:val="FF0000"/>
          <w:sz w:val="24"/>
          <w:szCs w:val="24"/>
        </w:rPr>
        <w:lastRenderedPageBreak/>
        <w:t xml:space="preserve">7.O edukację ludzi starszych i wyzwania z tym związane </w:t>
      </w:r>
    </w:p>
    <w:p w:rsidR="009A5CEC" w:rsidRDefault="009A5CEC" w:rsidP="009A5CEC">
      <w:pPr>
        <w:rPr>
          <w:rFonts w:ascii="Arial" w:hAnsi="Arial" w:cs="Arial"/>
          <w:b/>
          <w:bCs/>
          <w:color w:val="000000"/>
          <w:sz w:val="24"/>
          <w:szCs w:val="24"/>
        </w:rPr>
      </w:pPr>
      <w:r w:rsidRPr="009A5CEC">
        <w:rPr>
          <w:rFonts w:ascii="Arial" w:hAnsi="Arial" w:cs="Arial"/>
          <w:b/>
          <w:bCs/>
          <w:color w:val="000000"/>
          <w:sz w:val="24"/>
          <w:szCs w:val="24"/>
        </w:rPr>
        <w:t>zapytała Pani Paulina</w:t>
      </w:r>
    </w:p>
    <w:p w:rsidR="00E15C82" w:rsidRDefault="00E15C82" w:rsidP="009A5CEC">
      <w:pPr>
        <w:rPr>
          <w:rFonts w:ascii="Arial" w:hAnsi="Arial" w:cs="Arial"/>
          <w:b/>
          <w:bCs/>
          <w:color w:val="000000"/>
          <w:sz w:val="24"/>
          <w:szCs w:val="24"/>
        </w:rPr>
      </w:pPr>
    </w:p>
    <w:p w:rsidR="00E15C82" w:rsidRPr="009A5CEC" w:rsidRDefault="00E15C82" w:rsidP="00E15C82">
      <w:pPr>
        <w:jc w:val="center"/>
        <w:rPr>
          <w:rFonts w:ascii="Arial" w:hAnsi="Arial" w:cs="Arial"/>
          <w:b/>
          <w:bCs/>
          <w:color w:val="000000"/>
          <w:sz w:val="24"/>
          <w:szCs w:val="24"/>
        </w:rPr>
      </w:pPr>
      <w:r w:rsidRPr="00E15C82">
        <w:rPr>
          <w:rFonts w:ascii="Arial" w:hAnsi="Arial" w:cs="Arial"/>
          <w:b/>
          <w:bCs/>
          <w:noProof/>
          <w:color w:val="000000"/>
          <w:sz w:val="24"/>
          <w:szCs w:val="24"/>
          <w:lang w:eastAsia="pl-PL"/>
        </w:rPr>
        <w:drawing>
          <wp:inline distT="0" distB="0" distL="0" distR="0">
            <wp:extent cx="2667000" cy="1714500"/>
            <wp:effectExtent l="0" t="0" r="0" b="0"/>
            <wp:docPr id="8" name="Obraz 8" descr="C:\Users\Asus\Desktop\opiek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Desktop\opieku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rsidR="00CE02EB" w:rsidRPr="009A5CEC" w:rsidRDefault="00CE02EB" w:rsidP="00CE02EB">
      <w:pPr>
        <w:pStyle w:val="NormalnyWeb"/>
        <w:spacing w:before="0" w:beforeAutospacing="0" w:after="0" w:afterAutospacing="0" w:line="435" w:lineRule="atLeast"/>
        <w:rPr>
          <w:rFonts w:ascii="Arial" w:hAnsi="Arial" w:cs="Arial"/>
          <w:i/>
          <w:color w:val="3F3F3F"/>
        </w:rPr>
      </w:pPr>
      <w:r w:rsidRPr="009A5CEC">
        <w:rPr>
          <w:rStyle w:val="Uwydatnienie"/>
          <w:rFonts w:ascii="Arial" w:hAnsi="Arial" w:cs="Arial"/>
          <w:i w:val="0"/>
          <w:color w:val="3F3F3F"/>
        </w:rPr>
        <w:t>Na przekór prawidłowościom współczesnych przemian demograficznych świat wielbi młodość, a w kulturze europejskiej dominuje negatywny stereotyp człowieka starego - niepotrzebnego, nienadążającego za tempem codziennego życia.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Od zarania dziejów ludzie żałują utraconej młodości, a młodzi obawiają się nadchodzącej starości. Zachodnia myśl uważa starość za zło, kalectwo, za smutny czas, który jest przygotowaniem do śmierci. Czasami na śmierć spogląda się przychylniej niż na zgrzybiałą starość, ponieważ jest ona wyzwoleniem od niemocy, bezradności. Starość bardziej niż pozostałe okresy życia wyraża dwoistość ludzkiego losu. Z jednej strony osoby w podeszłym wieku są nieodłącznym elementem społeczeństwa, z drugiej zaś traktuje się je tak, jakby już do niego nie należały.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W najstarszym piśmiennictwie podkreślana jest szlachetność, mądrość i dostojeństwo starców, którzy im dłużej żyją, tym bardziej zasługują na szacunek i uznanie. Patronują im patriarchowie, których zdumiewająco długie życie jest oznaką błogosławieństwa Bożego. Biblijnym przywódcom sprzed Potopu przypisuje się nadzwyczajną długowieczność: Adam żył jakoby 930 lat, Set 912, </w:t>
      </w:r>
      <w:proofErr w:type="spellStart"/>
      <w:r w:rsidRPr="009A5CEC">
        <w:rPr>
          <w:rFonts w:ascii="Arial" w:hAnsi="Arial" w:cs="Arial"/>
          <w:color w:val="3F3F3F"/>
        </w:rPr>
        <w:t>Enosz</w:t>
      </w:r>
      <w:proofErr w:type="spellEnd"/>
      <w:r w:rsidRPr="009A5CEC">
        <w:rPr>
          <w:rFonts w:ascii="Arial" w:hAnsi="Arial" w:cs="Arial"/>
          <w:color w:val="3F3F3F"/>
        </w:rPr>
        <w:t xml:space="preserve"> 905, </w:t>
      </w:r>
      <w:proofErr w:type="spellStart"/>
      <w:r w:rsidRPr="009A5CEC">
        <w:rPr>
          <w:rFonts w:ascii="Arial" w:hAnsi="Arial" w:cs="Arial"/>
          <w:color w:val="3F3F3F"/>
        </w:rPr>
        <w:t>Jered</w:t>
      </w:r>
      <w:proofErr w:type="spellEnd"/>
      <w:r w:rsidRPr="009A5CEC">
        <w:rPr>
          <w:rFonts w:ascii="Arial" w:hAnsi="Arial" w:cs="Arial"/>
          <w:color w:val="3F3F3F"/>
        </w:rPr>
        <w:t xml:space="preserve"> 962, Matuzalem 969, Noe 950. Długie życie było oznaką przychylności Bożej, natomiast brak starców to znak przekleństwa ciążącego nad rodziną. Sędziwych ludzi powszechnie poważano, opiekowano się nimi i liczono się z ich zdaniem, otaczając ich niemal religijną czcią. Wraz z upływem czasu zmianie ulega przede wszystkim ocena długości życia.</w:t>
      </w:r>
    </w:p>
    <w:p w:rsidR="009A5CEC" w:rsidRPr="009A5CEC" w:rsidRDefault="009A5CEC" w:rsidP="00CE02EB">
      <w:pPr>
        <w:pStyle w:val="NormalnyWeb"/>
        <w:spacing w:before="0" w:beforeAutospacing="0" w:after="0" w:afterAutospacing="0" w:line="435" w:lineRule="atLeast"/>
        <w:rPr>
          <w:rFonts w:ascii="Arial" w:hAnsi="Arial" w:cs="Arial"/>
          <w:color w:val="3F3F3F"/>
        </w:rPr>
      </w:pPr>
    </w:p>
    <w:p w:rsidR="00E15C82" w:rsidRDefault="00E15C82" w:rsidP="00CE02EB">
      <w:pPr>
        <w:pStyle w:val="Nagwek3"/>
        <w:spacing w:before="0" w:beforeAutospacing="0" w:after="0" w:afterAutospacing="0" w:line="435" w:lineRule="atLeast"/>
        <w:rPr>
          <w:rFonts w:ascii="Arial" w:hAnsi="Arial" w:cs="Arial"/>
          <w:color w:val="7030A0"/>
          <w:sz w:val="24"/>
          <w:szCs w:val="24"/>
        </w:rPr>
      </w:pPr>
    </w:p>
    <w:p w:rsidR="00CE02EB" w:rsidRPr="009A5CEC" w:rsidRDefault="00CE02EB" w:rsidP="00CE02EB">
      <w:pPr>
        <w:pStyle w:val="Nagwek3"/>
        <w:spacing w:before="0" w:beforeAutospacing="0" w:after="0" w:afterAutospacing="0" w:line="435" w:lineRule="atLeast"/>
        <w:rPr>
          <w:rFonts w:ascii="Arial" w:hAnsi="Arial" w:cs="Arial"/>
          <w:color w:val="7030A0"/>
          <w:sz w:val="24"/>
          <w:szCs w:val="24"/>
        </w:rPr>
      </w:pPr>
      <w:r w:rsidRPr="009A5CEC">
        <w:rPr>
          <w:rFonts w:ascii="Arial" w:hAnsi="Arial" w:cs="Arial"/>
          <w:color w:val="7030A0"/>
          <w:sz w:val="24"/>
          <w:szCs w:val="24"/>
        </w:rPr>
        <w:lastRenderedPageBreak/>
        <w:t>Uciec przed starością</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 ujęciu globalnym odsetek ludzi dożywających sędziwej starości sukcesywnie wzrasta. Demograficzne starzenie się społeczeństw stało się symbolem XX wieku. Istnieje więc konieczność zwrócenia uwagi na konsekwencje tego zjawiska. Jednak na przekór prawidłowościom współczesnych przemian demograficznych świat wielbi młodość, a w kulturze europejskiej dominuje negatywny stereotyp człowieka starego - niepotrzebnego, nienadążającego za tempem codziennego życia.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Niewielu pamięta o glorii starożytnych, cieszących się powszechnym autorytetem nestorów, współcześnie zastąpionej wszechobecnymi przejawami niechęci i wstydu związanego ze starością.</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Polski stereotyp starości utożsamiany jest z wizją klęski. Brak odpowiedniej edukacji powoduje, że na nieuniknioną starość patrzy się z lękiem. Istnieje obawa, że nastąpi rozwój współczesnej </w:t>
      </w:r>
      <w:proofErr w:type="spellStart"/>
      <w:r w:rsidRPr="009A5CEC">
        <w:rPr>
          <w:rFonts w:ascii="Arial" w:hAnsi="Arial" w:cs="Arial"/>
          <w:color w:val="3F3F3F"/>
        </w:rPr>
        <w:t>gerontofobii</w:t>
      </w:r>
      <w:proofErr w:type="spellEnd"/>
      <w:r w:rsidRPr="009A5CEC">
        <w:rPr>
          <w:rFonts w:ascii="Arial" w:hAnsi="Arial" w:cs="Arial"/>
          <w:color w:val="3F3F3F"/>
        </w:rPr>
        <w:t>, czyli wrogiego uczucia do ludzi starszych, przejawiającego się w obojętności, braku zrozumienia dla osób wymagających opieki, pomocy i miłości. O starości mówi się jako o zniedołężnieniu, schorowaniu, potrzebie korzystania z pomocy innych. Takie nastawienie, nie mające uzasadnienia w dotychczasowej wiedzy na temat specyfiki procesu starzenia się, niekorzystnie wpływa zarówno na kształtowanie społecznych postaw wobec starości, jak i na samopoczucie tych, którzy przekroczyli próg wieku emerytalnego. A przecież przejście na emeryturę dla większości osób nie oznacza wcale starości i zepchnięcia na margines! W każdy etap życia człowiek powinien wkraczać z pełną świadomością zmian, które należy zaakceptować i z dobrym nastawieniem, ukierunkowanym na wykorzystanie jego zalet. Przygotowanie do nieuchronnej dla każdego starości jest spychane przez nas poza obszar świadomości, nie chcemy o tym myśleć, ponieważ w mentalności społecznej ze starością wiąże się mit życiowej porażki. A tego pragniemy za wszelką cenę uniknąć.</w:t>
      </w:r>
    </w:p>
    <w:p w:rsidR="009A5CEC" w:rsidRPr="009A5CEC" w:rsidRDefault="009A5CEC" w:rsidP="00CE02EB">
      <w:pPr>
        <w:pStyle w:val="NormalnyWeb"/>
        <w:spacing w:before="0" w:beforeAutospacing="0" w:after="0" w:afterAutospacing="0" w:line="435" w:lineRule="atLeast"/>
        <w:rPr>
          <w:rFonts w:ascii="Arial" w:hAnsi="Arial" w:cs="Arial"/>
          <w:color w:val="3F3F3F"/>
        </w:rPr>
      </w:pPr>
    </w:p>
    <w:p w:rsidR="00CE02EB" w:rsidRPr="009A5CEC" w:rsidRDefault="00CE02EB" w:rsidP="00CE02EB">
      <w:pPr>
        <w:pStyle w:val="Nagwek3"/>
        <w:spacing w:before="0" w:beforeAutospacing="0" w:after="0" w:afterAutospacing="0" w:line="435" w:lineRule="atLeast"/>
        <w:rPr>
          <w:rFonts w:ascii="Arial" w:hAnsi="Arial" w:cs="Arial"/>
          <w:color w:val="7030A0"/>
          <w:sz w:val="24"/>
          <w:szCs w:val="24"/>
        </w:rPr>
      </w:pPr>
      <w:r w:rsidRPr="009A5CEC">
        <w:rPr>
          <w:rFonts w:ascii="Arial" w:hAnsi="Arial" w:cs="Arial"/>
          <w:color w:val="7030A0"/>
          <w:sz w:val="24"/>
          <w:szCs w:val="24"/>
        </w:rPr>
        <w:t>Edukacja do starości</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Powszechne przygotowanie się do starości stanowi nowe wyzwanie dla współczesnych społeczeństw. Zasadnicze znaczenie w procesie edukacji do dobrego i świadomego przeżywania starości ma motywowanie ludzi do aktywności zarówno fizycznej, jak i intelektualnej. Psychologia gerontologiczna udowodniła bowiem, że </w:t>
      </w:r>
      <w:r w:rsidRPr="009A5CEC">
        <w:rPr>
          <w:rFonts w:ascii="Arial" w:hAnsi="Arial" w:cs="Arial"/>
          <w:color w:val="3F3F3F"/>
        </w:rPr>
        <w:lastRenderedPageBreak/>
        <w:t>utracony w wyniku zaniedbań potencjał umysłowy może być na nowo zaktywizowany poprzez celowy trening.</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W Polsce koncepcja wychowania do starości sięga swymi korzeniami XVI i XVII wieku. Propagowali ją S. </w:t>
      </w:r>
      <w:proofErr w:type="spellStart"/>
      <w:r w:rsidRPr="009A5CEC">
        <w:rPr>
          <w:rFonts w:ascii="Arial" w:hAnsi="Arial" w:cs="Arial"/>
          <w:color w:val="3F3F3F"/>
        </w:rPr>
        <w:t>Marycki</w:t>
      </w:r>
      <w:proofErr w:type="spellEnd"/>
      <w:r w:rsidRPr="009A5CEC">
        <w:rPr>
          <w:rFonts w:ascii="Arial" w:hAnsi="Arial" w:cs="Arial"/>
          <w:color w:val="3F3F3F"/>
        </w:rPr>
        <w:t xml:space="preserve"> w dziele "O szkołach, czyli akademiach ksiąg dwoje" wydanym w Krakowie w 1551 roku i J. A. Komeński w dziele "</w:t>
      </w:r>
      <w:proofErr w:type="spellStart"/>
      <w:r w:rsidRPr="009A5CEC">
        <w:rPr>
          <w:rFonts w:ascii="Arial" w:hAnsi="Arial" w:cs="Arial"/>
          <w:color w:val="3F3F3F"/>
        </w:rPr>
        <w:t>Pampaedia</w:t>
      </w:r>
      <w:proofErr w:type="spellEnd"/>
      <w:r w:rsidRPr="009A5CEC">
        <w:rPr>
          <w:rFonts w:ascii="Arial" w:hAnsi="Arial" w:cs="Arial"/>
          <w:color w:val="3F3F3F"/>
        </w:rPr>
        <w:t>" z 1656 roku. Komeński postulował uruchomienie zgodnie z fazami życia 8 instytucji wychowawczych, w tym "szkołę starości" (</w:t>
      </w:r>
      <w:proofErr w:type="spellStart"/>
      <w:r w:rsidRPr="009A5CEC">
        <w:rPr>
          <w:rFonts w:ascii="Arial" w:hAnsi="Arial" w:cs="Arial"/>
          <w:color w:val="3F3F3F"/>
        </w:rPr>
        <w:t>Schola</w:t>
      </w:r>
      <w:proofErr w:type="spellEnd"/>
      <w:r w:rsidRPr="009A5CEC">
        <w:rPr>
          <w:rFonts w:ascii="Arial" w:hAnsi="Arial" w:cs="Arial"/>
          <w:color w:val="3F3F3F"/>
        </w:rPr>
        <w:t xml:space="preserve"> </w:t>
      </w:r>
      <w:proofErr w:type="spellStart"/>
      <w:r w:rsidRPr="009A5CEC">
        <w:rPr>
          <w:rFonts w:ascii="Arial" w:hAnsi="Arial" w:cs="Arial"/>
          <w:color w:val="3F3F3F"/>
        </w:rPr>
        <w:t>Senii</w:t>
      </w:r>
      <w:proofErr w:type="spellEnd"/>
      <w:r w:rsidRPr="009A5CEC">
        <w:rPr>
          <w:rFonts w:ascii="Arial" w:hAnsi="Arial" w:cs="Arial"/>
          <w:color w:val="3F3F3F"/>
        </w:rPr>
        <w:t>) i "szkołę śmierci" (</w:t>
      </w:r>
      <w:proofErr w:type="spellStart"/>
      <w:r w:rsidRPr="009A5CEC">
        <w:rPr>
          <w:rFonts w:ascii="Arial" w:hAnsi="Arial" w:cs="Arial"/>
          <w:color w:val="3F3F3F"/>
        </w:rPr>
        <w:t>Schola</w:t>
      </w:r>
      <w:proofErr w:type="spellEnd"/>
      <w:r w:rsidRPr="009A5CEC">
        <w:rPr>
          <w:rFonts w:ascii="Arial" w:hAnsi="Arial" w:cs="Arial"/>
          <w:color w:val="3F3F3F"/>
        </w:rPr>
        <w:t xml:space="preserve"> Mortis).</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Współczesnym propagatorem edukacji do starości w Polsce był Aleksander Kamiński. Podkreślając związki między pedagogiką społeczną a gerontologią, głosił, że w każdej fazie życia można być użytecznym i aktywnym poprzez twórcze traktowanie młodości i dorosłości. Kamiński twierdził też, że sposób, w jaki ludzie starsi traktowani są przez otoczenie, zależy od nich samych, od ich wyglądu, zachowania; głosił hasło: dodajmy życia do lat, a nie lat do życia!</w:t>
      </w:r>
    </w:p>
    <w:p w:rsidR="009A5CEC" w:rsidRPr="009A5CEC" w:rsidRDefault="009A5CEC" w:rsidP="00CE02EB">
      <w:pPr>
        <w:pStyle w:val="NormalnyWeb"/>
        <w:spacing w:before="0" w:beforeAutospacing="0" w:after="0" w:afterAutospacing="0" w:line="435" w:lineRule="atLeast"/>
        <w:rPr>
          <w:rFonts w:ascii="Arial" w:hAnsi="Arial" w:cs="Arial"/>
          <w:color w:val="3F3F3F"/>
        </w:rPr>
      </w:pPr>
    </w:p>
    <w:p w:rsidR="00CE02EB" w:rsidRPr="009A5CEC" w:rsidRDefault="00CE02EB" w:rsidP="00CE02EB">
      <w:pPr>
        <w:pStyle w:val="Nagwek3"/>
        <w:spacing w:before="0" w:beforeAutospacing="0" w:after="0" w:afterAutospacing="0" w:line="435" w:lineRule="atLeast"/>
        <w:rPr>
          <w:rFonts w:ascii="Arial" w:hAnsi="Arial" w:cs="Arial"/>
          <w:color w:val="7030A0"/>
          <w:sz w:val="24"/>
          <w:szCs w:val="24"/>
        </w:rPr>
      </w:pPr>
      <w:r w:rsidRPr="009A5CEC">
        <w:rPr>
          <w:rFonts w:ascii="Arial" w:hAnsi="Arial" w:cs="Arial"/>
          <w:color w:val="7030A0"/>
          <w:sz w:val="24"/>
          <w:szCs w:val="24"/>
        </w:rPr>
        <w:t>Potrzeba zmian</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Z niepokojem można stwierdzić, że w całym rozbudowanym systemie szkolnym i wychowaniu obywatelskim młodzieży, problem przygotowania do starości własnej, starości rodziców i dziadków nie jest należycie potraktowany. W szkołach i programach nauczania zbyt małą wagę przywiązuje się do uczenia młodych poszanowania dla ludzi starszych; nie tłumaczy się procesu starzenia się społeczeństwa, ani roli, jaką osoby w podeszłym wieku mogą w nim odegrać. A przecież w większości są to osoby sprawne, które pragną normalnie funkcjonować w społeczeństwie.</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Długotrwałe braki w edukacji na rzecz starości, znikoma wiedza społeczeństwa na temat wad i zalet tego etapu naszego życia powoduje utrwalenie negatywnych </w:t>
      </w:r>
      <w:proofErr w:type="spellStart"/>
      <w:r w:rsidRPr="009A5CEC">
        <w:rPr>
          <w:rFonts w:ascii="Arial" w:hAnsi="Arial" w:cs="Arial"/>
          <w:color w:val="3F3F3F"/>
        </w:rPr>
        <w:t>zachowań</w:t>
      </w:r>
      <w:proofErr w:type="spellEnd"/>
      <w:r w:rsidRPr="009A5CEC">
        <w:rPr>
          <w:rFonts w:ascii="Arial" w:hAnsi="Arial" w:cs="Arial"/>
          <w:color w:val="3F3F3F"/>
        </w:rPr>
        <w:t xml:space="preserve"> u wielu osób w podeszłym wieku. Dlatego potrzebujemy wielokierunkowych zmian, które obejmą całe społeczeństwo, nie tylko populację osób starszych. Zmiany te powinny objąć przede wszystkim sferę edukacji, obyczajowości i zdrowia.</w:t>
      </w:r>
    </w:p>
    <w:p w:rsidR="00CE02EB" w:rsidRPr="009A5CEC" w:rsidRDefault="00CE02EB" w:rsidP="00EA618E">
      <w:pPr>
        <w:rPr>
          <w:rFonts w:ascii="Arial" w:hAnsi="Arial" w:cs="Arial"/>
          <w:color w:val="FF0000"/>
          <w:sz w:val="24"/>
          <w:szCs w:val="24"/>
        </w:rPr>
      </w:pPr>
    </w:p>
    <w:p w:rsidR="009A5CEC" w:rsidRPr="00F650FF" w:rsidRDefault="009A5CEC" w:rsidP="00EA618E">
      <w:pPr>
        <w:rPr>
          <w:rFonts w:ascii="Arial" w:hAnsi="Arial" w:cs="Arial"/>
          <w:color w:val="000000" w:themeColor="text1"/>
          <w:sz w:val="24"/>
          <w:szCs w:val="24"/>
        </w:rPr>
      </w:pPr>
      <w:r>
        <w:rPr>
          <w:rFonts w:ascii="Arial" w:hAnsi="Arial" w:cs="Arial"/>
          <w:color w:val="FF0000"/>
          <w:sz w:val="24"/>
          <w:szCs w:val="24"/>
        </w:rPr>
        <w:lastRenderedPageBreak/>
        <w:t>8.</w:t>
      </w:r>
      <w:r w:rsidRPr="009A5CEC">
        <w:rPr>
          <w:rFonts w:ascii="Arial" w:hAnsi="Arial" w:cs="Arial"/>
          <w:color w:val="FF0000"/>
          <w:sz w:val="24"/>
          <w:szCs w:val="24"/>
        </w:rPr>
        <w:t xml:space="preserve">O </w:t>
      </w:r>
      <w:r w:rsidRPr="009A5CEC">
        <w:rPr>
          <w:rFonts w:ascii="Arial" w:hAnsi="Arial" w:cs="Arial"/>
          <w:color w:val="FF0000"/>
          <w:sz w:val="24"/>
          <w:szCs w:val="24"/>
          <w:shd w:val="clear" w:color="auto" w:fill="FFFFFF"/>
        </w:rPr>
        <w:t xml:space="preserve">wyposażenie potrzebne przy podnoszeniu, przenoszeniu pacjenta oraz techniki zapytała </w:t>
      </w:r>
      <w:r w:rsidRPr="00F650FF">
        <w:rPr>
          <w:rFonts w:ascii="Arial" w:hAnsi="Arial" w:cs="Arial"/>
          <w:color w:val="000000" w:themeColor="text1"/>
          <w:sz w:val="24"/>
          <w:szCs w:val="24"/>
          <w:shd w:val="clear" w:color="auto" w:fill="FFFFFF"/>
        </w:rPr>
        <w:t xml:space="preserve">Pani </w:t>
      </w:r>
      <w:proofErr w:type="spellStart"/>
      <w:r w:rsidRPr="00F650FF">
        <w:rPr>
          <w:rFonts w:ascii="Arial" w:hAnsi="Arial" w:cs="Arial"/>
          <w:color w:val="000000" w:themeColor="text1"/>
          <w:sz w:val="24"/>
          <w:szCs w:val="24"/>
          <w:shd w:val="clear" w:color="auto" w:fill="FFFFFF"/>
        </w:rPr>
        <w:t>Syliwa</w:t>
      </w:r>
      <w:proofErr w:type="spellEnd"/>
      <w:r w:rsidRPr="00F650FF">
        <w:rPr>
          <w:rFonts w:ascii="Arial" w:hAnsi="Arial" w:cs="Arial"/>
          <w:color w:val="000000" w:themeColor="text1"/>
          <w:sz w:val="24"/>
          <w:szCs w:val="24"/>
          <w:shd w:val="clear" w:color="auto" w:fill="FFFFFF"/>
        </w:rPr>
        <w:t xml:space="preserve"> oraz Pani Paulina i Genowefa dlatego też temat ten został potraktowany bardzo wnikliwie – osobna prezentacja na ten temat w załączeniu</w:t>
      </w:r>
      <w:r w:rsidR="00F650FF" w:rsidRPr="00F650FF">
        <w:rPr>
          <w:rFonts w:ascii="Arial" w:hAnsi="Arial" w:cs="Arial"/>
          <w:color w:val="000000" w:themeColor="text1"/>
          <w:sz w:val="24"/>
          <w:szCs w:val="24"/>
          <w:shd w:val="clear" w:color="auto" w:fill="FFFFFF"/>
        </w:rPr>
        <w:t xml:space="preserve">, dzięki pomocy Pani Anety </w:t>
      </w:r>
      <w:proofErr w:type="spellStart"/>
      <w:r w:rsidR="00F650FF" w:rsidRPr="00F650FF">
        <w:rPr>
          <w:rFonts w:ascii="Arial" w:hAnsi="Arial" w:cs="Arial"/>
          <w:color w:val="000000" w:themeColor="text1"/>
          <w:sz w:val="24"/>
          <w:szCs w:val="24"/>
          <w:shd w:val="clear" w:color="auto" w:fill="FFFFFF"/>
        </w:rPr>
        <w:t>Sznurowskiej</w:t>
      </w:r>
      <w:proofErr w:type="spellEnd"/>
      <w:r w:rsidR="00F650FF" w:rsidRPr="00F650FF">
        <w:rPr>
          <w:rFonts w:ascii="Arial" w:hAnsi="Arial" w:cs="Arial"/>
          <w:color w:val="000000" w:themeColor="text1"/>
          <w:sz w:val="24"/>
          <w:szCs w:val="24"/>
          <w:shd w:val="clear" w:color="auto" w:fill="FFFFFF"/>
        </w:rPr>
        <w:t>, specjalisty pi</w:t>
      </w:r>
      <w:r w:rsidR="00F650FF">
        <w:rPr>
          <w:rFonts w:ascii="Arial" w:hAnsi="Arial" w:cs="Arial"/>
          <w:color w:val="000000" w:themeColor="text1"/>
          <w:sz w:val="24"/>
          <w:szCs w:val="24"/>
          <w:shd w:val="clear" w:color="auto" w:fill="FFFFFF"/>
        </w:rPr>
        <w:t>elę</w:t>
      </w:r>
      <w:r w:rsidR="00F650FF" w:rsidRPr="00F650FF">
        <w:rPr>
          <w:rFonts w:ascii="Arial" w:hAnsi="Arial" w:cs="Arial"/>
          <w:color w:val="000000" w:themeColor="text1"/>
          <w:sz w:val="24"/>
          <w:szCs w:val="24"/>
          <w:shd w:val="clear" w:color="auto" w:fill="FFFFFF"/>
        </w:rPr>
        <w:t>gniarstwa geriatrycznego</w:t>
      </w:r>
    </w:p>
    <w:p w:rsidR="009A5CEC" w:rsidRPr="009A5CEC" w:rsidRDefault="009A5CEC" w:rsidP="00EA618E">
      <w:pPr>
        <w:rPr>
          <w:rFonts w:ascii="Arial" w:hAnsi="Arial" w:cs="Arial"/>
          <w:color w:val="FF0000"/>
          <w:sz w:val="24"/>
          <w:szCs w:val="24"/>
          <w:shd w:val="clear" w:color="auto" w:fill="FFFFFF"/>
        </w:rPr>
      </w:pPr>
      <w:bookmarkStart w:id="0" w:name="_GoBack"/>
      <w:bookmarkEnd w:id="0"/>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Pr="009A5CEC" w:rsidRDefault="009A5CEC" w:rsidP="009A5CEC">
      <w:pPr>
        <w:jc w:val="center"/>
        <w:rPr>
          <w:rFonts w:ascii="Arial" w:hAnsi="Arial" w:cs="Arial"/>
          <w:color w:val="7030A0"/>
          <w:sz w:val="24"/>
          <w:szCs w:val="24"/>
          <w:shd w:val="clear" w:color="auto" w:fill="FFFFFF"/>
        </w:rPr>
      </w:pPr>
    </w:p>
    <w:p w:rsidR="009A5CEC" w:rsidRDefault="009A5CEC"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Default="00E15C82" w:rsidP="009A5CEC">
      <w:pPr>
        <w:jc w:val="center"/>
        <w:rPr>
          <w:rFonts w:ascii="Arial" w:hAnsi="Arial" w:cs="Arial"/>
          <w:color w:val="7030A0"/>
          <w:sz w:val="24"/>
          <w:szCs w:val="24"/>
          <w:shd w:val="clear" w:color="auto" w:fill="FFFFFF"/>
        </w:rPr>
      </w:pPr>
    </w:p>
    <w:p w:rsidR="00E15C82" w:rsidRPr="009A5CEC" w:rsidRDefault="00E15C82" w:rsidP="009A5CEC">
      <w:pPr>
        <w:jc w:val="center"/>
        <w:rPr>
          <w:rFonts w:ascii="Arial" w:hAnsi="Arial" w:cs="Arial"/>
          <w:color w:val="7030A0"/>
          <w:sz w:val="24"/>
          <w:szCs w:val="24"/>
          <w:shd w:val="clear" w:color="auto" w:fill="FFFFFF"/>
        </w:rPr>
      </w:pPr>
    </w:p>
    <w:p w:rsidR="009A5CEC" w:rsidRDefault="009A5CEC" w:rsidP="009A5CEC">
      <w:pPr>
        <w:jc w:val="center"/>
        <w:rPr>
          <w:rFonts w:ascii="Arial" w:hAnsi="Arial" w:cs="Arial"/>
          <w:b/>
          <w:color w:val="7030A0"/>
          <w:sz w:val="28"/>
          <w:szCs w:val="28"/>
          <w:u w:val="single"/>
          <w:shd w:val="clear" w:color="auto" w:fill="FFFFFF"/>
        </w:rPr>
      </w:pPr>
      <w:r w:rsidRPr="009A5CEC">
        <w:rPr>
          <w:rFonts w:ascii="Arial" w:hAnsi="Arial" w:cs="Arial"/>
          <w:b/>
          <w:color w:val="7030A0"/>
          <w:sz w:val="28"/>
          <w:szCs w:val="28"/>
          <w:u w:val="single"/>
          <w:shd w:val="clear" w:color="auto" w:fill="FFFFFF"/>
        </w:rPr>
        <w:lastRenderedPageBreak/>
        <w:t xml:space="preserve">Na koniec z własnej inicjatywy pozwalam sobie załączyć </w:t>
      </w:r>
    </w:p>
    <w:p w:rsidR="009A5CEC" w:rsidRDefault="000E1EA9" w:rsidP="009A5CEC">
      <w:pPr>
        <w:jc w:val="center"/>
        <w:rPr>
          <w:rFonts w:ascii="Arial" w:hAnsi="Arial" w:cs="Arial"/>
          <w:b/>
          <w:color w:val="7030A0"/>
          <w:sz w:val="28"/>
          <w:szCs w:val="28"/>
          <w:u w:val="single"/>
          <w:shd w:val="clear" w:color="auto" w:fill="FFFFFF"/>
        </w:rPr>
      </w:pPr>
      <w:r>
        <w:rPr>
          <w:rFonts w:ascii="Arial" w:hAnsi="Arial" w:cs="Arial"/>
          <w:b/>
          <w:color w:val="7030A0"/>
          <w:sz w:val="28"/>
          <w:szCs w:val="28"/>
          <w:u w:val="single"/>
          <w:shd w:val="clear" w:color="auto" w:fill="FFFFFF"/>
        </w:rPr>
        <w:t>2 ciekawe felietony</w:t>
      </w:r>
    </w:p>
    <w:p w:rsidR="000E1EA9" w:rsidRDefault="000E1EA9" w:rsidP="009A5CEC">
      <w:pPr>
        <w:jc w:val="center"/>
        <w:rPr>
          <w:rFonts w:ascii="Arial" w:hAnsi="Arial" w:cs="Arial"/>
          <w:b/>
          <w:color w:val="7030A0"/>
          <w:sz w:val="28"/>
          <w:szCs w:val="28"/>
          <w:u w:val="single"/>
          <w:shd w:val="clear" w:color="auto" w:fill="FFFFFF"/>
        </w:rPr>
      </w:pPr>
    </w:p>
    <w:p w:rsidR="000E1EA9" w:rsidRDefault="000E1EA9" w:rsidP="009A5CEC">
      <w:pPr>
        <w:jc w:val="center"/>
        <w:rPr>
          <w:rFonts w:ascii="Arial" w:hAnsi="Arial" w:cs="Arial"/>
          <w:b/>
          <w:color w:val="7030A0"/>
          <w:sz w:val="28"/>
          <w:szCs w:val="28"/>
          <w:u w:val="single"/>
          <w:shd w:val="clear" w:color="auto" w:fill="FFFFFF"/>
        </w:rPr>
      </w:pPr>
      <w:r w:rsidRPr="000E1EA9">
        <w:rPr>
          <w:rFonts w:ascii="Arial" w:hAnsi="Arial" w:cs="Arial"/>
          <w:b/>
          <w:noProof/>
          <w:color w:val="7030A0"/>
          <w:sz w:val="28"/>
          <w:szCs w:val="28"/>
          <w:u w:val="single"/>
          <w:shd w:val="clear" w:color="auto" w:fill="FFFFFF"/>
          <w:lang w:eastAsia="pl-PL"/>
        </w:rPr>
        <w:drawing>
          <wp:inline distT="0" distB="0" distL="0" distR="0">
            <wp:extent cx="2590800" cy="1762125"/>
            <wp:effectExtent l="0" t="0" r="0" b="9525"/>
            <wp:docPr id="10" name="Obraz 10" descr="C:\Users\Asu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sus\Desktop\image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1762125"/>
                    </a:xfrm>
                    <a:prstGeom prst="rect">
                      <a:avLst/>
                    </a:prstGeom>
                    <a:noFill/>
                    <a:ln>
                      <a:noFill/>
                    </a:ln>
                  </pic:spPr>
                </pic:pic>
              </a:graphicData>
            </a:graphic>
          </wp:inline>
        </w:drawing>
      </w:r>
    </w:p>
    <w:p w:rsidR="00E15C82" w:rsidRDefault="00E15C82" w:rsidP="009A5CEC">
      <w:pPr>
        <w:jc w:val="center"/>
        <w:rPr>
          <w:rFonts w:ascii="Arial" w:hAnsi="Arial" w:cs="Arial"/>
          <w:b/>
          <w:color w:val="7030A0"/>
          <w:sz w:val="28"/>
          <w:szCs w:val="28"/>
          <w:u w:val="single"/>
          <w:shd w:val="clear" w:color="auto" w:fill="FFFFFF"/>
        </w:rPr>
      </w:pPr>
    </w:p>
    <w:p w:rsidR="00E15C82" w:rsidRPr="009A5CEC" w:rsidRDefault="00E15C82" w:rsidP="009A5CEC">
      <w:pPr>
        <w:jc w:val="center"/>
        <w:rPr>
          <w:rFonts w:ascii="Arial" w:hAnsi="Arial" w:cs="Arial"/>
          <w:b/>
          <w:color w:val="7030A0"/>
          <w:sz w:val="28"/>
          <w:szCs w:val="28"/>
          <w:u w:val="single"/>
          <w:shd w:val="clear" w:color="auto" w:fill="FFFFFF"/>
        </w:rPr>
      </w:pPr>
    </w:p>
    <w:p w:rsidR="009A5CEC" w:rsidRPr="009A5CEC" w:rsidRDefault="009A5CEC" w:rsidP="00EA618E">
      <w:pPr>
        <w:rPr>
          <w:rFonts w:ascii="Arial" w:hAnsi="Arial" w:cs="Arial"/>
          <w:sz w:val="24"/>
          <w:szCs w:val="24"/>
        </w:rPr>
      </w:pPr>
    </w:p>
    <w:p w:rsidR="00CE02EB" w:rsidRPr="009A5CEC" w:rsidRDefault="00CE02EB" w:rsidP="009A5CEC">
      <w:pPr>
        <w:pStyle w:val="Nagwek2"/>
        <w:spacing w:before="0" w:line="436" w:lineRule="atLeast"/>
        <w:ind w:left="720"/>
        <w:jc w:val="center"/>
        <w:rPr>
          <w:rFonts w:ascii="Arial" w:hAnsi="Arial" w:cs="Arial"/>
          <w:b/>
          <w:bCs/>
          <w:i/>
          <w:color w:val="7030A0"/>
          <w:sz w:val="28"/>
          <w:szCs w:val="28"/>
        </w:rPr>
      </w:pPr>
      <w:r w:rsidRPr="009A5CEC">
        <w:rPr>
          <w:rFonts w:ascii="Arial" w:hAnsi="Arial" w:cs="Arial"/>
          <w:b/>
          <w:bCs/>
          <w:i/>
          <w:color w:val="7030A0"/>
          <w:sz w:val="28"/>
          <w:szCs w:val="28"/>
        </w:rPr>
        <w:t>Z</w:t>
      </w:r>
      <w:r w:rsidR="009A5CEC" w:rsidRPr="009A5CEC">
        <w:rPr>
          <w:rFonts w:ascii="Arial" w:hAnsi="Arial" w:cs="Arial"/>
          <w:b/>
          <w:bCs/>
          <w:i/>
          <w:color w:val="7030A0"/>
          <w:sz w:val="28"/>
          <w:szCs w:val="28"/>
        </w:rPr>
        <w:t xml:space="preserve"> własnej woli</w:t>
      </w:r>
    </w:p>
    <w:p w:rsidR="009A5CEC" w:rsidRPr="009A5CEC" w:rsidRDefault="009A5CEC" w:rsidP="009A5CEC">
      <w:pPr>
        <w:rPr>
          <w:rFonts w:ascii="Arial" w:hAnsi="Arial" w:cs="Arial"/>
          <w:sz w:val="24"/>
          <w:szCs w:val="24"/>
        </w:rPr>
      </w:pP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Style w:val="Uwydatnienie"/>
          <w:rFonts w:ascii="Arial" w:hAnsi="Arial" w:cs="Arial"/>
          <w:color w:val="3F3F3F"/>
        </w:rPr>
        <w:t>Zofia, emerytowana bibliotekarka, zdecydowała, że pójdzie do domu spokojnej starości, gdy już nie miała siły mieszkać z synem, który pił.</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Gdy przyszłam, spotkanie już się rozpoczęło. Przy biało nakrytych stolikach siedzieli odświętnie ubrani pensjonariusze, a przed nimi piętrzyły się pełne smakołyków półmiski i talerze. Na poczesnym miejscu stał stół dla personelu, przy nim kilka wolnych miejsc - dla zaproszonych oficjeli z miasta i dzielnicy, którzy może jeszcze dopiszą.</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Wzniesiono toasty. Pani dyrektor wystąpiła z krótkim, serdecznym przemówieniem. Po korytarzu dreptała niespokojnie staruszka w różowej czapce na głowie. "Pani Jadziu, mówiłam już, że nie może pani tam wejść, bo jest pani źle ubrana". Ofuknięta staruszka wycofała się. Podeszłam do niej: płakała cichutko w kołnierz szafirowego dresu. Wyglądała schludnie i czysto. "Czy pani Jadzia nie mogłaby usiąść tam w kąciku?" "No, co pani, przecież to uroczystość, a ona za nic nie chce się przebrać. Wie pani...", i tu nastąpił wymowny ruch ręką koło głowy.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Zofia, emerytowana bibliotekarka, zdecydowała, że pójdzie do domu spokojnej starości, gdy już nie miała siły mieszkać z synem, który pił. Przez pierwsze dwa lata </w:t>
      </w:r>
      <w:r w:rsidRPr="009A5CEC">
        <w:rPr>
          <w:rFonts w:ascii="Arial" w:hAnsi="Arial" w:cs="Arial"/>
          <w:color w:val="3F3F3F"/>
        </w:rPr>
        <w:lastRenderedPageBreak/>
        <w:t>wszystko układało się bardzo dobrze. Trafiła do pokoju, w którym mieszkała pani Wiesia - była pielęgniarka. Wiesia skończyła 80 lat i zbuntowała się: nie chciała dłużej obsługiwać dorastających wnuków.</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Było im we dwie jak u Pana Boga za piecem: opowiadały sobie historie z młodości, lubiły te same seriale w telewizji, umiały też milczeć i nie przeszkadzać sobie nawzajem. Z wyrozumiałością traktowały swoje pasje: Zofia akceptowała słabość Wiesi do karmienia wszystkiego, co żyje, a Wiesia przyzwyczaiła się do słuchania przez Zosię książek na kasetach. Obie lubiły też zabawy i wycieczki organizowane przez dom.</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Po dwóch latach zjawił się jednak syn Wiesi i opowiedział o długach, których nie spłaci, jeśli mama nie zamieszka z nimi z powrotem i nie pomoże finansowo (obiecał oczywiście, że o żadnym obsługiwaniu wnuków nie będzie mowy). Wiesia się złamała - poszła na próbę, i została. Dla Zofii zaczął się tułaczy los. Mieszkała kolejno z panią Rutą, </w:t>
      </w:r>
      <w:proofErr w:type="spellStart"/>
      <w:r w:rsidRPr="009A5CEC">
        <w:rPr>
          <w:rFonts w:ascii="Arial" w:hAnsi="Arial" w:cs="Arial"/>
          <w:color w:val="3F3F3F"/>
        </w:rPr>
        <w:t>Lonią</w:t>
      </w:r>
      <w:proofErr w:type="spellEnd"/>
      <w:r w:rsidRPr="009A5CEC">
        <w:rPr>
          <w:rFonts w:ascii="Arial" w:hAnsi="Arial" w:cs="Arial"/>
          <w:color w:val="3F3F3F"/>
        </w:rPr>
        <w:t>, Bronią i Tomirą. Tomira - ziemianka z Podola, miała zwyczaj zasłaniać w dzień kotarę w oknie, wyznaczała godziny, w jakich można oglądać telewizję i udawała, że nie słyszy, gdy się do niej mówiło. Zofia uciekła do Marianny - byłej nauczycielki, kobiety o gołębim sercu, ale cierpiącej na demencję. Personel domu dziwił się, że takie towarzystwo odpowiada Zofii, ale ona była naprawdę szczęśliwa. Nikt nie zapalał światła w środku nocy, nie miał pretensji, że chrapie, nie zmuszał do słuchania monologów pełnych żalu do świata.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Sytuacja znowu się zmieniła, gdy pojawił się pan Henryk. Mężczyzna zamieszkał na piętrze przeznaczonym dla osób niedołężnych, gdyż mieszkańcy z piętra dla bardziej sprawnych, napisali na niego skargę. Był alkoholikiem o mętnej przeszłości, plotki głosiły, że otarł się o kryminał. Miał zwyczaj wchodzić bez pukania do pokoju Zofii i Marianny, myszkować po szafach, dzielić się swoimi poglądami, które przetykał ulicznym slangiem. Dyrekcja rozkładała ręce. Pani Zofia postanowiła więc wziąć sprawy w swoje ręce i przenieść się do innego domu. Tylko jeden był taki, w którym każdy pensjonariusz miał własny pokój. W Powiatowym Centrum Pomocy Rodzinie nie robiono jej większych nadziei na rychłe załatwienie sprawy, ale po czterech miesiącach miejsce się znalazło. Pokój wprawdzie był wąski, ciemny i mieścił się na drugim piętrze bez windy, ale własny. Zofia była szczęśliwa. Nie zaniedbywała jednak starań o poprawę warunków i po blisko dwóch latach osiadła nareszcie w </w:t>
      </w:r>
      <w:r w:rsidRPr="009A5CEC">
        <w:rPr>
          <w:rFonts w:ascii="Arial" w:hAnsi="Arial" w:cs="Arial"/>
          <w:color w:val="3F3F3F"/>
        </w:rPr>
        <w:lastRenderedPageBreak/>
        <w:t>pokoiku na parterze, z małym ogródkiem i tarasikiem, na który wystawia w lecie rozkładany leżak. Syn odwiedza ją regularnie, jest zawsze trzeźwy. Choroba sprawiła, że przestał pić i otrzymał rentę inwalidzką. Nie potrzebuje więc stałego wsparcia finansowego i panią Zofię stać nawet na drobne szaleństwa.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 nowym domu z nikim specjalnie się nie zaprzyjaźniła, ale zaczęła występować w miejscowym zespole estradowym, który jest oczkiem w głowie pani dyrektor. Przygotowują zwykle trzy programy: na wiosnę, jesień i Boże Narodzenie. Zofia śpiewa w tym wiosennym:</w:t>
      </w:r>
      <w:r w:rsidRPr="009A5CEC">
        <w:rPr>
          <w:rFonts w:ascii="Arial" w:hAnsi="Arial" w:cs="Arial"/>
          <w:color w:val="3F3F3F"/>
        </w:rPr>
        <w:br/>
        <w:t>"...zakochanym być i kochanym być i mieć wciąż pięćdziesiąt lat...".</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Wygrywa każdy quiz z wiedzy o świecie. Dużo chodzi, rusza się, jest ciekawa świata mimo przytępionego słuchu i kłopotów ze wzrokiem. To ją trzyma w formie. Niestety, już dwa razy przewróciła się na ulicy.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Opieka lekarska? Jest taka jak wobec innych starych ludzi. Mieszkańcy, którzy są sprawni ruchowo, chodzą do poradni rejonowej za rogiem. Tam wdrapują się po stromych schodach na piętro, po czym wysupłują z plastikowej torebki wyniki badań. Gdy nie są alarmujące, pani doktor bada ciśnienie i przepisuje to samo. W ten sposób nikt się nie zainteresował, że pani Zofia, cierpiąca w poprzednim domu (sąsiadującym z parkiem) na ostre nieżyty oskrzeli na tle alergicznym, dawno już nie ma ataków kaszlu. Przez trzy lata zupełnie zbytecznie przyjmowała więc drogie leki przeciw astmie. Swoje pigułki, przygotowane w specjalnym pudełeczku, dostaje trzy razy dziennie. Nie wnika co to jest, ma zaufanie do pielęgniarki. Gdy nie może spać, albo serce jej kołacze, zawsze dostanie coś ekstra z apteczki. Dolegliwości starszych ludzi zwykle się lekceważy. To normalne, że boli, dusi, że słabo się czuje.</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 swoje 80. urodziny oburzona pani Zofia opowiedziała mi, że niedawno rozmawiała z zakonnicą zajmującą się na co dzień działalnością charytatywną. Dyskutowały o trudnościach, jakie pojawiają się w tego typu pracy. Po pewnym czasie starsza pani usłyszała, jak zakonnica mówi do kuzynki pani Zofii: "Rozmawiałam właśnie z twoją ciocią - nawet nieźle kojarzy".</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Pani Zofia - to moja mama.</w:t>
      </w:r>
    </w:p>
    <w:p w:rsidR="00CE02EB" w:rsidRPr="009A5CEC" w:rsidRDefault="00CE02EB" w:rsidP="00CE02EB">
      <w:pPr>
        <w:pStyle w:val="NormalnyWeb"/>
        <w:spacing w:before="0" w:beforeAutospacing="0" w:after="0" w:afterAutospacing="0" w:line="435" w:lineRule="atLeast"/>
        <w:rPr>
          <w:rFonts w:ascii="Arial" w:hAnsi="Arial" w:cs="Arial"/>
          <w:color w:val="3F3F3F"/>
        </w:rPr>
      </w:pPr>
    </w:p>
    <w:p w:rsidR="00CE02EB" w:rsidRPr="009A5CEC" w:rsidRDefault="00CE02EB" w:rsidP="009A5CEC">
      <w:pPr>
        <w:pStyle w:val="NormalnyWeb"/>
        <w:spacing w:before="0" w:beforeAutospacing="0" w:after="0" w:afterAutospacing="0" w:line="435" w:lineRule="atLeast"/>
        <w:rPr>
          <w:rFonts w:ascii="Arial" w:hAnsi="Arial" w:cs="Arial"/>
          <w:b/>
          <w:color w:val="3F3F3F"/>
        </w:rPr>
      </w:pPr>
    </w:p>
    <w:p w:rsidR="00E15C82" w:rsidRPr="009A5CEC" w:rsidRDefault="00E15C82" w:rsidP="00CE02EB">
      <w:pPr>
        <w:pStyle w:val="Nagwek3"/>
        <w:spacing w:before="0" w:beforeAutospacing="0" w:after="0" w:afterAutospacing="0" w:line="435" w:lineRule="atLeast"/>
        <w:rPr>
          <w:rFonts w:ascii="Arial" w:hAnsi="Arial" w:cs="Arial"/>
          <w:color w:val="7030A0"/>
          <w:sz w:val="24"/>
          <w:szCs w:val="24"/>
        </w:rPr>
      </w:pPr>
    </w:p>
    <w:p w:rsidR="00CE02EB" w:rsidRDefault="00CE02EB" w:rsidP="009A5CEC">
      <w:pPr>
        <w:pStyle w:val="Nagwek3"/>
        <w:spacing w:before="0" w:beforeAutospacing="0" w:after="0" w:afterAutospacing="0" w:line="435" w:lineRule="atLeast"/>
        <w:ind w:left="720"/>
        <w:jc w:val="center"/>
        <w:rPr>
          <w:rFonts w:ascii="Arial" w:hAnsi="Arial" w:cs="Arial"/>
          <w:i/>
          <w:color w:val="7030A0"/>
          <w:sz w:val="28"/>
          <w:szCs w:val="28"/>
        </w:rPr>
      </w:pPr>
      <w:r w:rsidRPr="009A5CEC">
        <w:rPr>
          <w:rFonts w:ascii="Arial" w:hAnsi="Arial" w:cs="Arial"/>
          <w:i/>
          <w:color w:val="7030A0"/>
          <w:sz w:val="28"/>
          <w:szCs w:val="28"/>
        </w:rPr>
        <w:lastRenderedPageBreak/>
        <w:t>Człowiek znikąd</w:t>
      </w:r>
    </w:p>
    <w:p w:rsidR="009A5CEC" w:rsidRPr="009A5CEC" w:rsidRDefault="009A5CEC" w:rsidP="009A5CEC">
      <w:pPr>
        <w:pStyle w:val="Nagwek3"/>
        <w:spacing w:before="0" w:beforeAutospacing="0" w:after="0" w:afterAutospacing="0" w:line="435" w:lineRule="atLeast"/>
        <w:ind w:left="720"/>
        <w:jc w:val="center"/>
        <w:rPr>
          <w:rFonts w:ascii="Arial" w:hAnsi="Arial" w:cs="Arial"/>
          <w:i/>
          <w:color w:val="3F3F3F"/>
          <w:sz w:val="28"/>
          <w:szCs w:val="28"/>
        </w:rPr>
      </w:pP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Kiedy Hieronim trafił do Schroniska dla Osób Chorych Bezdomnych, w którym pracuję, była jesień. Od kilku dni padało i brodziło się w błocie po kostki. Schronisko "Betlejem" położone jest prawie w centrum Warszawy, ale nie dojeżdża tam żaden autobus. Aby dotrzeć do niego, trzeba przemierzyć prawie dwa kilometry. Można też - choć jest to ryzykowne - pójść na skróty przez tory kolejowe.</w:t>
      </w:r>
    </w:p>
    <w:p w:rsidR="00CE02EB" w:rsidRPr="009A5CEC" w:rsidRDefault="00CE02EB" w:rsidP="00CE02EB">
      <w:pPr>
        <w:pStyle w:val="NormalnyWeb"/>
        <w:spacing w:before="0" w:beforeAutospacing="0" w:after="0" w:afterAutospacing="0" w:line="435" w:lineRule="atLeast"/>
        <w:rPr>
          <w:rFonts w:ascii="Arial" w:hAnsi="Arial" w:cs="Arial"/>
          <w:color w:val="3F3F3F"/>
        </w:rPr>
      </w:pPr>
      <w:proofErr w:type="spellStart"/>
      <w:r w:rsidRPr="009A5CEC">
        <w:rPr>
          <w:rFonts w:ascii="Arial" w:hAnsi="Arial" w:cs="Arial"/>
          <w:color w:val="3F3F3F"/>
        </w:rPr>
        <w:t>Niewiadomo</w:t>
      </w:r>
      <w:proofErr w:type="spellEnd"/>
      <w:r w:rsidRPr="009A5CEC">
        <w:rPr>
          <w:rFonts w:ascii="Arial" w:hAnsi="Arial" w:cs="Arial"/>
          <w:color w:val="3F3F3F"/>
        </w:rPr>
        <w:t>, w jaki sposób dotarł do nas Hieronim. Po prostu pewnego dnia stanął w drzwiach. Jego stan był opłakany. Przyszedł w kapciach, spodnie spadały mu do kolan, na ramionach miał tylko cienką koszulę. Był cały mokry i ubłocony. Niewiele można się było od niego dowiedzieć: ani skąd jest, ani jak się nazywa, ani ile ma lat. Wyglądał na około 70. Ale wiedzieliśmy, że to może być mylące, ponieważ po starannej toalecie i założeniu czystych ubrań nasi podopieczni zazwyczaj młodnieli o kilkanaście lat. Z Hieronimem mogło być podobnie.</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Mężczyzna cały czas żył w swoim wyimaginowanym świecie. Był przekonany, że jest żołnierzem i właśnie został </w:t>
      </w:r>
      <w:proofErr w:type="spellStart"/>
      <w:r w:rsidRPr="009A5CEC">
        <w:rPr>
          <w:rFonts w:ascii="Arial" w:hAnsi="Arial" w:cs="Arial"/>
          <w:color w:val="3F3F3F"/>
        </w:rPr>
        <w:t>przekoszarowany</w:t>
      </w:r>
      <w:proofErr w:type="spellEnd"/>
      <w:r w:rsidRPr="009A5CEC">
        <w:rPr>
          <w:rFonts w:ascii="Arial" w:hAnsi="Arial" w:cs="Arial"/>
          <w:color w:val="3F3F3F"/>
        </w:rPr>
        <w:t xml:space="preserve"> z Zakopanego do Warszawy. Trochę nas to smuciło, i bawiło zarazem. Co rano o godzinie 6.00 Hieronim podciągał spodnie od piżamy i maszerował do gabinetu lekarskiego, zapytać siostrę Agatę, czy są dla niego jakieś nowe rozkazy. Siostra zaś co rano powtarzała: "Hieronim odmaszerować, jeszcze wasz pułkownik nie przyszedł". W świecie Hieronima rolę pułkownika pełniła bowiem nasza pielęgniarka Ela, która do pracy przychodziła dopiero na ósmą.</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Kłopot z Hieronimem polegał na tym, że ciągle gdzieś się gubił i dlatego zawsze ktoś musiał pełnić przy nim dyżur. Kiedy dreptał sobie po podwórku, wszystko było w porządku, ale on lubił również wypuszczać się dalej i gdy prosiliśmy, żeby wrócił, zawsze pytał: "To ja tutaj mieszkam?".</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W pewnym momencie uznaliśmy, że Hieronimowi lepiej będzie w innym domu, prowadzonym przez Wspólnotę "Chleb Życia" w Górach Świętokrzyskich. Nie chcąc go przerażać zmianą miejsca, powiedzieliśmy, że już czas do cywila i w nagrodę za wzorową służbę, wojsko ufundowało mu wczasy. Ucieszył się ogromnie, zażądał od nas żołdu za ostatni miesiąc służby, </w:t>
      </w:r>
      <w:proofErr w:type="spellStart"/>
      <w:r w:rsidRPr="009A5CEC">
        <w:rPr>
          <w:rFonts w:ascii="Arial" w:hAnsi="Arial" w:cs="Arial"/>
          <w:color w:val="3F3F3F"/>
        </w:rPr>
        <w:t>oprowiantowania</w:t>
      </w:r>
      <w:proofErr w:type="spellEnd"/>
      <w:r w:rsidRPr="009A5CEC">
        <w:rPr>
          <w:rFonts w:ascii="Arial" w:hAnsi="Arial" w:cs="Arial"/>
          <w:color w:val="3F3F3F"/>
        </w:rPr>
        <w:t xml:space="preserve">, spakował swoją reklamówkę, wycałował nas na pożegnanie i bardzo chętnie dał się zawieźć na wieś. Tam dopiero </w:t>
      </w:r>
      <w:r w:rsidRPr="009A5CEC">
        <w:rPr>
          <w:rFonts w:ascii="Arial" w:hAnsi="Arial" w:cs="Arial"/>
          <w:color w:val="3F3F3F"/>
        </w:rPr>
        <w:lastRenderedPageBreak/>
        <w:t>zaczęły się problemy, bo nikt nie był w stanie mu wyperswadować, że nie powinien się zbytnio oddalać. Hieronim wrzeszczał wtedy na całą wieś: "A co k... - jestem w cywilu, mogę chodzić, gdzie chcę!".</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No i raz poszedł, gdzie chciał, i znowu nie wiadomo jak trafił do naszego schroniska w Warszawie. Wtedy wiedzieliśmy już, kim jest, skąd pochodzi, ile ma lat. Miał 78 lat. Ostatnio mieszkał na warszawskiej Pradze w maleńkim mieszkaniu. Uciekł stamtąd, ponieważ jego sąsiad pijaczek zabierał mu emeryturę, a gdy się stawiał, tamten go bił. Hieronim był wdowcem, miał jednego syna, który umarł dawno temu, została mu tylko o dwa lata młodsza siostra, z którą udało nam się nawiązać kontakt. Okazało się, że Hieronim miał dużą emeryturę i dzięki temu mogliśmy znaleźć mu miejsce w prywatnym domu pomocy społecznej, gdzie ma dobrą opiekę i gdzie - mam nadzieję - czuje się bezpieczny.</w:t>
      </w:r>
    </w:p>
    <w:p w:rsidR="00CE02EB" w:rsidRPr="009A5CEC" w:rsidRDefault="00CE02EB" w:rsidP="00CE02EB">
      <w:pPr>
        <w:pStyle w:val="Nagwek3"/>
        <w:spacing w:before="0" w:beforeAutospacing="0" w:after="0" w:afterAutospacing="0" w:line="435" w:lineRule="atLeast"/>
        <w:rPr>
          <w:rFonts w:ascii="Arial" w:hAnsi="Arial" w:cs="Arial"/>
          <w:color w:val="3F3F3F"/>
          <w:sz w:val="24"/>
          <w:szCs w:val="24"/>
        </w:rPr>
      </w:pPr>
      <w:r w:rsidRPr="000E1EA9">
        <w:rPr>
          <w:rFonts w:ascii="Arial" w:hAnsi="Arial" w:cs="Arial"/>
          <w:color w:val="7030A0"/>
          <w:sz w:val="24"/>
          <w:szCs w:val="24"/>
        </w:rPr>
        <w:t>Tłumaczka snów</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Marylka ma oczy, które cały czas się śmieją. Są w nich jakieś iskierki i coś, co na jej widok każe nam się uśmiechać. Kobieta ma 80 lat i jest chora na schizofrenię. Dzięki lekom całkiem dobrze funkcjonuje. Ma wprawdzie swój świat, ale nikomu to nie przeszkadza. Pochodzi spod Otwocka i ma tam maleńki domek nad malowniczą rzeką Świder. Nie może tam jednak mieszkać, bo ciągle - podobnie jak w przypadku Hieronima - nachodzą ją okoliczni menele i zabierają rentę. Marylka - jak się przekonaliśmy - potrafi głośno wrzasnąć i pogonić natrętów, ale raz przestraszyła się, bo powybijali jej szyby i weszli do domu razem z... drzwiami. Zwróciła się o pomoc do policji, ale miły dzielnicowy powiedział, że niestety nie może zapewnić jej bezpieczeństwa. Podobnie bezradne były panie z pomocy społecznej.</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Ogólna bezradność służb publicznych sprawiła, że kobieta trafiła do domu dla bezdomnych, mimo że bezdomną wcale nie była. Muszę jednak przewrotnie powiedzieć, że w tym jednym przypadku bezradność władz sprawiła mi dużo radości, bo poznanie Marylki było dla mnie czymś wyjątkowym. Zawsze będę pamiętać te chwile, kiedy po przyjściu do pracy truchtała za mną i pytała: "No i co się dzisiaj śniło? Może sennik przyniosę?". A kiedy mówiłam, że nie pamiętam, była na mnie trochę zła i zawsze mnie łajała, że znowu po przebudzeniu patrzyłam w okno.</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lastRenderedPageBreak/>
        <w:t xml:space="preserve">Oprócz odczytywania snów jej ulubionym zajęciem jest obserwowanie przelatujących samolotów i robienie na drutach. Zimą wszyscy dostawaliśmy po szaliku, a latem </w:t>
      </w:r>
      <w:proofErr w:type="spellStart"/>
      <w:r w:rsidRPr="009A5CEC">
        <w:rPr>
          <w:rFonts w:ascii="Arial" w:hAnsi="Arial" w:cs="Arial"/>
          <w:color w:val="3F3F3F"/>
        </w:rPr>
        <w:t>ażurkowe</w:t>
      </w:r>
      <w:proofErr w:type="spellEnd"/>
      <w:r w:rsidRPr="009A5CEC">
        <w:rPr>
          <w:rFonts w:ascii="Arial" w:hAnsi="Arial" w:cs="Arial"/>
          <w:color w:val="3F3F3F"/>
        </w:rPr>
        <w:t xml:space="preserve"> kołnierzyki. Żal mi, że Marylka ma niewielką ren</w:t>
      </w:r>
    </w:p>
    <w:p w:rsidR="00CE02EB" w:rsidRPr="009A5CEC" w:rsidRDefault="00CE02EB" w:rsidP="00CE02EB">
      <w:pPr>
        <w:pStyle w:val="Nagwek3"/>
        <w:spacing w:before="0" w:beforeAutospacing="0" w:after="0" w:afterAutospacing="0" w:line="435" w:lineRule="atLeast"/>
        <w:rPr>
          <w:rFonts w:ascii="Arial" w:hAnsi="Arial" w:cs="Arial"/>
          <w:color w:val="3F3F3F"/>
          <w:sz w:val="24"/>
          <w:szCs w:val="24"/>
        </w:rPr>
      </w:pPr>
      <w:r w:rsidRPr="000E1EA9">
        <w:rPr>
          <w:rFonts w:ascii="Arial" w:hAnsi="Arial" w:cs="Arial"/>
          <w:color w:val="7030A0"/>
          <w:sz w:val="24"/>
          <w:szCs w:val="24"/>
        </w:rPr>
        <w:t>Zaskarbiona niewdzięczność</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Starość, choroba, bezradność - to częste przyczyny bezdomności. Do pewnego stopnia jestem w stanie to zaakceptować, trochę nawet to rozumiem. Ale największą moją złość budzi sytuacja, gdy ktoś staje się bezdomny, bo wyrzekła się go rodzina. Takich przypadków jest dużo. To prawda, że wśród nich jest sporo osób, które dopiekły swoim rodzinom: sprawcy przemocy, alkoholicy, którzy wszystko, co rodzina miała, przepuścili na alkohol. Ale są też tacy, którzy z jakiegoś powodu stali się dla rodziny niewygodni. Pamiętam przynajmniej kilka przypadków, gdy do naszych domów trafiały starsze kobiety tylko dlatego, że ich dzieci sprzedały mieszkania, w których one dotychczas mieszkały. Jedną z nich była pani Agnieszka.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Jej historia zaczęła się od szpitala, do którego trafiła z rozległym zawałem serca. Kiedy jeszcze nie do końca rozumiała, co się wokół niej dzieje, syn podsunął jej do podpisania jakieś dokumenty. Gdy wyzdrowiała i chciała wrócić do domu, okazało się, że nie ma dokąd wracać, bo właścicielem mieszkania jest już ktoś inny, a syn przepadł.</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Podobny dramat wiąże się czasem z przepisywaniem mieszkań na dzieci. Osoba starsza, bezradna i trochę będąca na łasce innych, robi to z nadzieją, że w ten sposób zaskarbi sobie miłość dziecka i będzie miała godną opiekę. Niestety - czasem zdarza się, że właśnie wtedy dzieci odwracają się od rodziców. Sprzedają mieszkanie i rodzic ląduje na ulicy. Nie widząc wyjścia, musi w końcu pójść do domu pomocy społecznej. Nie potrafię sobie wyobrazić, ile bólu niesie taka decyzja i ile żalu musi być w tych ludziach do losu, który przecież zgotowali im najbliżsi.</w:t>
      </w:r>
    </w:p>
    <w:p w:rsidR="00CE02EB" w:rsidRPr="009A5CEC" w:rsidRDefault="00CE02EB" w:rsidP="00CE02EB">
      <w:pPr>
        <w:pStyle w:val="Nagwek3"/>
        <w:spacing w:before="0" w:beforeAutospacing="0" w:after="0" w:afterAutospacing="0" w:line="435" w:lineRule="atLeast"/>
        <w:rPr>
          <w:rFonts w:ascii="Arial" w:hAnsi="Arial" w:cs="Arial"/>
          <w:color w:val="3F3F3F"/>
          <w:sz w:val="24"/>
          <w:szCs w:val="24"/>
        </w:rPr>
      </w:pPr>
      <w:r w:rsidRPr="000E1EA9">
        <w:rPr>
          <w:rFonts w:ascii="Arial" w:hAnsi="Arial" w:cs="Arial"/>
          <w:color w:val="7030A0"/>
          <w:sz w:val="24"/>
          <w:szCs w:val="24"/>
        </w:rPr>
        <w:t>Wszyscy go lubili</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W wielu przypadkach zdarza się, że ludzie nie są gotowi i nie potrafią zaopiekować się zniedołężniałym małżonkiem czy rodzicem. Wciąż mam w pamięci historię Antoniego, który od wielu lat mieszka w domu pomocy społecznej. Z zawodu jest kolejarzem. Miał żonę, troje dzieci, mieszkanie służbowe. Żyło im się całkiem przyzwoicie. On nie pił specjalnie, nie robił awantur w domu, sąsiedzi go lubili. My zresztą też, bo choć bardzo chory, miał w sobie dużo ciepła.</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lastRenderedPageBreak/>
        <w:t>Przywieziono go do schroniska prosto ze szpitala, do którego trafił po bardzo silnym ataku epilepsji. Żona nie chciała go już zabrać do domu. Kilka miesięcy wcześniej złożyła pozew o rozwód, ponieważ chciała się związać z kimś innym. Chory mąż był tylko ciężarem. Antoni miał silne uszkodzenia neurologiczne, których doznał w wyniku wypadku. Pewnego dnia wracając z pracy, zobaczył dziecko biegnące za piłką na torach kolejowych, po których nadjeżdżał pociąg. Antoni uratował je, ale sam doznał ciężkiego urazu głowy. Przez kilka miesięcy przebywał w szpitalu, najpierw był w śpiączce, a kiedy odzyskał przytomność, przeszedł skomplikowaną operację mózgu. Jego powrót do zdrowia trwał długo i już nigdy nie wrócił do pracy. Był trochę jak dziecko, nie wszystko rozumiał, chodził powoli i miał problemy z mówieniem. Do tego doszły coraz częstsze i silniejsze ataki epilepsji.</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Trudno mi oceniać postawę żony Antoniego, ale jej zachowanie budzi mój sprzeciw. Nie chodzi mi o to, że nie była gotowa opiekować się chorym mężem, bo to się zdarza, nie chodzi mi również o to, że postanowiła związać się z kimś innym. Najsmutniejsze jest to, że przez wszystkie te lata, kiedy Antoni przebywał u nas, ani razu nie próbowała się z nim skontaktować i zapytać o jego zdrowie. Kiedy mężczyzna miał odjechać do domu pomocy społecznej, napisałam do niej list, ale nie odpowiedziała. Antoni bardzo tęsknił za nią, za dziećmi i domem. Jedyna rzecz, jaka mu pozostała, to kilka odznaczeń, które otrzymał jako honorowy krwiodawca. Opowiadał o nich każdemu, kto tylko chciał go słuchać. Ja słuchałam.</w:t>
      </w:r>
    </w:p>
    <w:p w:rsidR="00CE02EB" w:rsidRPr="009A5CEC" w:rsidRDefault="00CE02EB" w:rsidP="00CE02EB">
      <w:pPr>
        <w:pStyle w:val="Nagwek3"/>
        <w:spacing w:before="0" w:beforeAutospacing="0" w:after="0" w:afterAutospacing="0" w:line="435" w:lineRule="atLeast"/>
        <w:rPr>
          <w:rFonts w:ascii="Arial" w:hAnsi="Arial" w:cs="Arial"/>
          <w:color w:val="3F3F3F"/>
          <w:sz w:val="24"/>
          <w:szCs w:val="24"/>
        </w:rPr>
      </w:pPr>
      <w:r w:rsidRPr="000E1EA9">
        <w:rPr>
          <w:rFonts w:ascii="Arial" w:hAnsi="Arial" w:cs="Arial"/>
          <w:color w:val="7030A0"/>
          <w:sz w:val="24"/>
          <w:szCs w:val="24"/>
        </w:rPr>
        <w:t>Bezradna starość</w:t>
      </w:r>
    </w:p>
    <w:p w:rsidR="00CE02EB" w:rsidRPr="009A5CEC"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 xml:space="preserve">Stary człowiek często jest bezradny i zdany na opiekę innych, tak jak dziecko. Jednak nawet mimo złego stanu zdrowia i pewnego zniedołężnienia mógłby z powodzeniem żyć godnie w swoim dotychczasowym środowisku. Mógłby - gdyby uzyskał wsparcie - rodziny, odpowiednich służb społecznych, organizacji. Przytoczone przeze mnie przykłady pokazują, że ludzie ci często zdani są jednak wyłącznie na siebie. Nikt nie spieszy im z pomocą nie tylko w codziennym życiu, ale także w chwilach zagrożenia. Dlatego są łatwymi ofiarami: doznają przemocy, są okradani, naciągani, oszukiwani. Ich bezradność zapewnia sprawcom dużą bezkarność. Jak taka Marylka, Hieronim czy Agnieszka mieliby dochodzić swoich praw? Żeby bronić się skutecznie, trzeba biegać po sądach, wzywać policję czy uruchamiać inne służby publiczne, a do tego potrzeba dużo siły i determinacji. </w:t>
      </w:r>
      <w:r w:rsidRPr="009A5CEC">
        <w:rPr>
          <w:rFonts w:ascii="Arial" w:hAnsi="Arial" w:cs="Arial"/>
          <w:color w:val="3F3F3F"/>
        </w:rPr>
        <w:lastRenderedPageBreak/>
        <w:t>Starym ludziom nie przychodzi to łatwo, nie umieją sobie poradzić. A oferta pomocy dla nich jest niezwykle uboga. Wokół nas jest wiele ośrodków wsparcia dla ofiar przemocy w rodzinie, krzywdzonych dzieci, bezrobotnych, dla osób chorych na AIDS, gejów, lesbijek itd. Ale dla osób starszych...?</w:t>
      </w:r>
    </w:p>
    <w:p w:rsidR="00CE02EB" w:rsidRDefault="00CE02EB" w:rsidP="00CE02EB">
      <w:pPr>
        <w:pStyle w:val="NormalnyWeb"/>
        <w:spacing w:before="0" w:beforeAutospacing="0" w:after="0" w:afterAutospacing="0" w:line="435" w:lineRule="atLeast"/>
        <w:rPr>
          <w:rFonts w:ascii="Arial" w:hAnsi="Arial" w:cs="Arial"/>
          <w:color w:val="3F3F3F"/>
        </w:rPr>
      </w:pPr>
      <w:r w:rsidRPr="009A5CEC">
        <w:rPr>
          <w:rFonts w:ascii="Arial" w:hAnsi="Arial" w:cs="Arial"/>
          <w:color w:val="3F3F3F"/>
        </w:rPr>
        <w:t>Agnieszka, Marylka i Hieronim potrzebują konkretnej pomocy, żeby ktoś zapewnił im bezpieczeństwo, pomógł prowadzić gospodarstwo domowe, posprzątać mieszkanie, a czasem zwyczajnie porozmawiał. Aby mogli dożyć swoich dni we własnym domu, tam, gdzie wychowywali dzieci, hodowali kwiaty, przeżywali dobre i złe chwile. Nie zasługują na to, żeby na starość mieszkać w domu pomocy społecznej, o którym mówią - przechowalnia i w którym wielu z nich szybko umiera z samotności. Bo nie mają już woli życia.</w:t>
      </w:r>
    </w:p>
    <w:p w:rsidR="009A5CEC" w:rsidRPr="009A5CEC" w:rsidRDefault="009A5CEC" w:rsidP="00CE02EB">
      <w:pPr>
        <w:pStyle w:val="NormalnyWeb"/>
        <w:spacing w:before="0" w:beforeAutospacing="0" w:after="0" w:afterAutospacing="0" w:line="435" w:lineRule="atLeast"/>
        <w:rPr>
          <w:rFonts w:ascii="Arial" w:hAnsi="Arial" w:cs="Arial"/>
          <w:color w:val="3F3F3F"/>
        </w:rPr>
      </w:pPr>
    </w:p>
    <w:p w:rsidR="00CE02EB" w:rsidRPr="009A5CEC" w:rsidRDefault="00CE02EB" w:rsidP="00CE02EB">
      <w:pPr>
        <w:pStyle w:val="NormalnyWeb"/>
        <w:spacing w:before="0" w:beforeAutospacing="0" w:after="0" w:afterAutospacing="0" w:line="435" w:lineRule="atLeast"/>
        <w:rPr>
          <w:rFonts w:ascii="Arial" w:hAnsi="Arial" w:cs="Arial"/>
          <w:i/>
          <w:color w:val="3F3F3F"/>
        </w:rPr>
      </w:pPr>
      <w:r w:rsidRPr="009A5CEC">
        <w:rPr>
          <w:rFonts w:ascii="Arial" w:hAnsi="Arial" w:cs="Arial"/>
          <w:i/>
          <w:color w:val="3F3F3F"/>
        </w:rPr>
        <w:t>Imiona bohaterów zostały zmienione.</w:t>
      </w:r>
    </w:p>
    <w:p w:rsidR="00CE02EB" w:rsidRDefault="00CE02EB" w:rsidP="00EA618E">
      <w:pPr>
        <w:rPr>
          <w:rFonts w:ascii="Arial" w:hAnsi="Arial" w:cs="Arial"/>
          <w:sz w:val="24"/>
          <w:szCs w:val="24"/>
        </w:rPr>
      </w:pPr>
    </w:p>
    <w:p w:rsidR="000E1EA9" w:rsidRPr="009A5CEC" w:rsidRDefault="000E1EA9" w:rsidP="00EA618E">
      <w:pPr>
        <w:rPr>
          <w:rFonts w:ascii="Arial" w:hAnsi="Arial" w:cs="Arial"/>
          <w:sz w:val="24"/>
          <w:szCs w:val="24"/>
        </w:rPr>
      </w:pPr>
    </w:p>
    <w:sectPr w:rsidR="000E1EA9" w:rsidRPr="009A5C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C8B"/>
    <w:multiLevelType w:val="hybridMultilevel"/>
    <w:tmpl w:val="8886DD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27A328A"/>
    <w:multiLevelType w:val="multilevel"/>
    <w:tmpl w:val="1B2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3745F"/>
    <w:multiLevelType w:val="multilevel"/>
    <w:tmpl w:val="7086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9A0616"/>
    <w:multiLevelType w:val="multilevel"/>
    <w:tmpl w:val="478A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A07674"/>
    <w:multiLevelType w:val="hybridMultilevel"/>
    <w:tmpl w:val="051453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86F54F8"/>
    <w:multiLevelType w:val="multilevel"/>
    <w:tmpl w:val="C7C0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597F48"/>
    <w:multiLevelType w:val="hybridMultilevel"/>
    <w:tmpl w:val="01C2E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3F6"/>
    <w:rsid w:val="000E1EA9"/>
    <w:rsid w:val="00720BCD"/>
    <w:rsid w:val="00866348"/>
    <w:rsid w:val="009A5CEC"/>
    <w:rsid w:val="00A753F6"/>
    <w:rsid w:val="00BA4D1F"/>
    <w:rsid w:val="00BD2AEE"/>
    <w:rsid w:val="00CE02EB"/>
    <w:rsid w:val="00E03ADE"/>
    <w:rsid w:val="00E145DE"/>
    <w:rsid w:val="00E15C82"/>
    <w:rsid w:val="00EA618E"/>
    <w:rsid w:val="00F650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2C4A84-CA62-4315-AD1D-6BB81AB5E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E1E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CE02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EA618E"/>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BA4D1F"/>
    <w:rPr>
      <w:color w:val="0563C1" w:themeColor="hyperlink"/>
      <w:u w:val="single"/>
    </w:rPr>
  </w:style>
  <w:style w:type="paragraph" w:styleId="NormalnyWeb">
    <w:name w:val="Normal (Web)"/>
    <w:basedOn w:val="Normalny"/>
    <w:uiPriority w:val="99"/>
    <w:unhideWhenUsed/>
    <w:rsid w:val="00EA618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A618E"/>
    <w:rPr>
      <w:b/>
      <w:bCs/>
    </w:rPr>
  </w:style>
  <w:style w:type="character" w:customStyle="1" w:styleId="apple-converted-space">
    <w:name w:val="apple-converted-space"/>
    <w:basedOn w:val="Domylnaczcionkaakapitu"/>
    <w:rsid w:val="00EA618E"/>
  </w:style>
  <w:style w:type="paragraph" w:customStyle="1" w:styleId="wp-caption-text">
    <w:name w:val="wp-caption-text"/>
    <w:basedOn w:val="Normalny"/>
    <w:rsid w:val="00EA618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EA618E"/>
    <w:pPr>
      <w:ind w:left="720"/>
      <w:contextualSpacing/>
    </w:pPr>
  </w:style>
  <w:style w:type="character" w:customStyle="1" w:styleId="Nagwek3Znak">
    <w:name w:val="Nagłówek 3 Znak"/>
    <w:basedOn w:val="Domylnaczcionkaakapitu"/>
    <w:link w:val="Nagwek3"/>
    <w:uiPriority w:val="9"/>
    <w:rsid w:val="00EA618E"/>
    <w:rPr>
      <w:rFonts w:ascii="Times New Roman" w:eastAsia="Times New Roman" w:hAnsi="Times New Roman" w:cs="Times New Roman"/>
      <w:b/>
      <w:bCs/>
      <w:sz w:val="27"/>
      <w:szCs w:val="27"/>
      <w:lang w:eastAsia="pl-PL"/>
    </w:rPr>
  </w:style>
  <w:style w:type="character" w:customStyle="1" w:styleId="Nagwek2Znak">
    <w:name w:val="Nagłówek 2 Znak"/>
    <w:basedOn w:val="Domylnaczcionkaakapitu"/>
    <w:link w:val="Nagwek2"/>
    <w:uiPriority w:val="9"/>
    <w:rsid w:val="00CE02EB"/>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CE02EB"/>
    <w:rPr>
      <w:i/>
      <w:iCs/>
    </w:rPr>
  </w:style>
  <w:style w:type="character" w:customStyle="1" w:styleId="Nagwek1Znak">
    <w:name w:val="Nagłówek 1 Znak"/>
    <w:basedOn w:val="Domylnaczcionkaakapitu"/>
    <w:link w:val="Nagwek1"/>
    <w:uiPriority w:val="9"/>
    <w:rsid w:val="000E1EA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76334">
      <w:bodyDiv w:val="1"/>
      <w:marLeft w:val="0"/>
      <w:marRight w:val="0"/>
      <w:marTop w:val="0"/>
      <w:marBottom w:val="0"/>
      <w:divBdr>
        <w:top w:val="none" w:sz="0" w:space="0" w:color="auto"/>
        <w:left w:val="none" w:sz="0" w:space="0" w:color="auto"/>
        <w:bottom w:val="none" w:sz="0" w:space="0" w:color="auto"/>
        <w:right w:val="none" w:sz="0" w:space="0" w:color="auto"/>
      </w:divBdr>
      <w:divsChild>
        <w:div w:id="296763631">
          <w:marLeft w:val="0"/>
          <w:marRight w:val="0"/>
          <w:marTop w:val="0"/>
          <w:marBottom w:val="0"/>
          <w:divBdr>
            <w:top w:val="none" w:sz="0" w:space="0" w:color="auto"/>
            <w:left w:val="none" w:sz="0" w:space="0" w:color="auto"/>
            <w:bottom w:val="none" w:sz="0" w:space="0" w:color="auto"/>
            <w:right w:val="none" w:sz="0" w:space="0" w:color="auto"/>
          </w:divBdr>
          <w:divsChild>
            <w:div w:id="240649143">
              <w:marLeft w:val="0"/>
              <w:marRight w:val="0"/>
              <w:marTop w:val="0"/>
              <w:marBottom w:val="0"/>
              <w:divBdr>
                <w:top w:val="none" w:sz="0" w:space="0" w:color="auto"/>
                <w:left w:val="none" w:sz="0" w:space="0" w:color="auto"/>
                <w:bottom w:val="none" w:sz="0" w:space="0" w:color="auto"/>
                <w:right w:val="none" w:sz="0" w:space="0" w:color="auto"/>
              </w:divBdr>
            </w:div>
          </w:divsChild>
        </w:div>
        <w:div w:id="822281625">
          <w:marLeft w:val="0"/>
          <w:marRight w:val="0"/>
          <w:marTop w:val="0"/>
          <w:marBottom w:val="0"/>
          <w:divBdr>
            <w:top w:val="none" w:sz="0" w:space="0" w:color="auto"/>
            <w:left w:val="none" w:sz="0" w:space="0" w:color="auto"/>
            <w:bottom w:val="none" w:sz="0" w:space="0" w:color="auto"/>
            <w:right w:val="none" w:sz="0" w:space="0" w:color="auto"/>
          </w:divBdr>
        </w:div>
      </w:divsChild>
    </w:div>
    <w:div w:id="721486979">
      <w:bodyDiv w:val="1"/>
      <w:marLeft w:val="0"/>
      <w:marRight w:val="0"/>
      <w:marTop w:val="0"/>
      <w:marBottom w:val="0"/>
      <w:divBdr>
        <w:top w:val="none" w:sz="0" w:space="0" w:color="auto"/>
        <w:left w:val="none" w:sz="0" w:space="0" w:color="auto"/>
        <w:bottom w:val="none" w:sz="0" w:space="0" w:color="auto"/>
        <w:right w:val="none" w:sz="0" w:space="0" w:color="auto"/>
      </w:divBdr>
      <w:divsChild>
        <w:div w:id="898057168">
          <w:marLeft w:val="0"/>
          <w:marRight w:val="0"/>
          <w:marTop w:val="0"/>
          <w:marBottom w:val="0"/>
          <w:divBdr>
            <w:top w:val="none" w:sz="0" w:space="0" w:color="auto"/>
            <w:left w:val="none" w:sz="0" w:space="0" w:color="auto"/>
            <w:bottom w:val="none" w:sz="0" w:space="0" w:color="auto"/>
            <w:right w:val="none" w:sz="0" w:space="0" w:color="auto"/>
          </w:divBdr>
          <w:divsChild>
            <w:div w:id="468132784">
              <w:marLeft w:val="0"/>
              <w:marRight w:val="0"/>
              <w:marTop w:val="0"/>
              <w:marBottom w:val="0"/>
              <w:divBdr>
                <w:top w:val="none" w:sz="0" w:space="0" w:color="auto"/>
                <w:left w:val="none" w:sz="0" w:space="0" w:color="auto"/>
                <w:bottom w:val="none" w:sz="0" w:space="0" w:color="auto"/>
                <w:right w:val="none" w:sz="0" w:space="0" w:color="auto"/>
              </w:divBdr>
            </w:div>
          </w:divsChild>
        </w:div>
        <w:div w:id="2100364679">
          <w:marLeft w:val="0"/>
          <w:marRight w:val="0"/>
          <w:marTop w:val="0"/>
          <w:marBottom w:val="0"/>
          <w:divBdr>
            <w:top w:val="none" w:sz="0" w:space="0" w:color="auto"/>
            <w:left w:val="none" w:sz="0" w:space="0" w:color="auto"/>
            <w:bottom w:val="none" w:sz="0" w:space="0" w:color="auto"/>
            <w:right w:val="none" w:sz="0" w:space="0" w:color="auto"/>
          </w:divBdr>
        </w:div>
      </w:divsChild>
    </w:div>
    <w:div w:id="1262756461">
      <w:bodyDiv w:val="1"/>
      <w:marLeft w:val="0"/>
      <w:marRight w:val="0"/>
      <w:marTop w:val="0"/>
      <w:marBottom w:val="0"/>
      <w:divBdr>
        <w:top w:val="none" w:sz="0" w:space="0" w:color="auto"/>
        <w:left w:val="none" w:sz="0" w:space="0" w:color="auto"/>
        <w:bottom w:val="none" w:sz="0" w:space="0" w:color="auto"/>
        <w:right w:val="none" w:sz="0" w:space="0" w:color="auto"/>
      </w:divBdr>
      <w:divsChild>
        <w:div w:id="736636202">
          <w:marLeft w:val="0"/>
          <w:marRight w:val="0"/>
          <w:marTop w:val="0"/>
          <w:marBottom w:val="0"/>
          <w:divBdr>
            <w:top w:val="none" w:sz="0" w:space="0" w:color="auto"/>
            <w:left w:val="none" w:sz="0" w:space="0" w:color="auto"/>
            <w:bottom w:val="none" w:sz="0" w:space="0" w:color="auto"/>
            <w:right w:val="none" w:sz="0" w:space="0" w:color="auto"/>
          </w:divBdr>
          <w:divsChild>
            <w:div w:id="1264342687">
              <w:marLeft w:val="0"/>
              <w:marRight w:val="0"/>
              <w:marTop w:val="0"/>
              <w:marBottom w:val="0"/>
              <w:divBdr>
                <w:top w:val="none" w:sz="0" w:space="0" w:color="auto"/>
                <w:left w:val="none" w:sz="0" w:space="0" w:color="auto"/>
                <w:bottom w:val="none" w:sz="0" w:space="0" w:color="auto"/>
                <w:right w:val="none" w:sz="0" w:space="0" w:color="auto"/>
              </w:divBdr>
            </w:div>
          </w:divsChild>
        </w:div>
        <w:div w:id="1561401171">
          <w:marLeft w:val="0"/>
          <w:marRight w:val="0"/>
          <w:marTop w:val="0"/>
          <w:marBottom w:val="0"/>
          <w:divBdr>
            <w:top w:val="none" w:sz="0" w:space="0" w:color="auto"/>
            <w:left w:val="none" w:sz="0" w:space="0" w:color="auto"/>
            <w:bottom w:val="none" w:sz="0" w:space="0" w:color="auto"/>
            <w:right w:val="none" w:sz="0" w:space="0" w:color="auto"/>
          </w:divBdr>
        </w:div>
      </w:divsChild>
    </w:div>
    <w:div w:id="1290162363">
      <w:bodyDiv w:val="1"/>
      <w:marLeft w:val="0"/>
      <w:marRight w:val="0"/>
      <w:marTop w:val="0"/>
      <w:marBottom w:val="0"/>
      <w:divBdr>
        <w:top w:val="none" w:sz="0" w:space="0" w:color="auto"/>
        <w:left w:val="none" w:sz="0" w:space="0" w:color="auto"/>
        <w:bottom w:val="none" w:sz="0" w:space="0" w:color="auto"/>
        <w:right w:val="none" w:sz="0" w:space="0" w:color="auto"/>
      </w:divBdr>
    </w:div>
    <w:div w:id="1476991419">
      <w:bodyDiv w:val="1"/>
      <w:marLeft w:val="0"/>
      <w:marRight w:val="0"/>
      <w:marTop w:val="0"/>
      <w:marBottom w:val="0"/>
      <w:divBdr>
        <w:top w:val="none" w:sz="0" w:space="0" w:color="auto"/>
        <w:left w:val="none" w:sz="0" w:space="0" w:color="auto"/>
        <w:bottom w:val="none" w:sz="0" w:space="0" w:color="auto"/>
        <w:right w:val="none" w:sz="0" w:space="0" w:color="auto"/>
      </w:divBdr>
      <w:divsChild>
        <w:div w:id="1832938572">
          <w:marLeft w:val="0"/>
          <w:marRight w:val="0"/>
          <w:marTop w:val="0"/>
          <w:marBottom w:val="0"/>
          <w:divBdr>
            <w:top w:val="none" w:sz="0" w:space="0" w:color="auto"/>
            <w:left w:val="none" w:sz="0" w:space="0" w:color="auto"/>
            <w:bottom w:val="none" w:sz="0" w:space="0" w:color="auto"/>
            <w:right w:val="none" w:sz="0" w:space="0" w:color="auto"/>
          </w:divBdr>
          <w:divsChild>
            <w:div w:id="128361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65962">
      <w:bodyDiv w:val="1"/>
      <w:marLeft w:val="0"/>
      <w:marRight w:val="0"/>
      <w:marTop w:val="0"/>
      <w:marBottom w:val="0"/>
      <w:divBdr>
        <w:top w:val="none" w:sz="0" w:space="0" w:color="auto"/>
        <w:left w:val="none" w:sz="0" w:space="0" w:color="auto"/>
        <w:bottom w:val="none" w:sz="0" w:space="0" w:color="auto"/>
        <w:right w:val="none" w:sz="0" w:space="0" w:color="auto"/>
      </w:divBdr>
      <w:divsChild>
        <w:div w:id="197863754">
          <w:marLeft w:val="0"/>
          <w:marRight w:val="0"/>
          <w:marTop w:val="0"/>
          <w:marBottom w:val="0"/>
          <w:divBdr>
            <w:top w:val="none" w:sz="0" w:space="0" w:color="auto"/>
            <w:left w:val="none" w:sz="0" w:space="0" w:color="auto"/>
            <w:bottom w:val="none" w:sz="0" w:space="0" w:color="auto"/>
            <w:right w:val="none" w:sz="0" w:space="0" w:color="auto"/>
          </w:divBdr>
        </w:div>
        <w:div w:id="278607925">
          <w:marLeft w:val="0"/>
          <w:marRight w:val="0"/>
          <w:marTop w:val="0"/>
          <w:marBottom w:val="0"/>
          <w:divBdr>
            <w:top w:val="none" w:sz="0" w:space="0" w:color="auto"/>
            <w:left w:val="none" w:sz="0" w:space="0" w:color="auto"/>
            <w:bottom w:val="none" w:sz="0" w:space="0" w:color="auto"/>
            <w:right w:val="none" w:sz="0" w:space="0" w:color="auto"/>
          </w:divBdr>
          <w:divsChild>
            <w:div w:id="1664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11699">
      <w:bodyDiv w:val="1"/>
      <w:marLeft w:val="0"/>
      <w:marRight w:val="0"/>
      <w:marTop w:val="0"/>
      <w:marBottom w:val="0"/>
      <w:divBdr>
        <w:top w:val="none" w:sz="0" w:space="0" w:color="auto"/>
        <w:left w:val="none" w:sz="0" w:space="0" w:color="auto"/>
        <w:bottom w:val="none" w:sz="0" w:space="0" w:color="auto"/>
        <w:right w:val="none" w:sz="0" w:space="0" w:color="auto"/>
      </w:divBdr>
    </w:div>
    <w:div w:id="1847749037">
      <w:bodyDiv w:val="1"/>
      <w:marLeft w:val="0"/>
      <w:marRight w:val="0"/>
      <w:marTop w:val="0"/>
      <w:marBottom w:val="0"/>
      <w:divBdr>
        <w:top w:val="none" w:sz="0" w:space="0" w:color="auto"/>
        <w:left w:val="none" w:sz="0" w:space="0" w:color="auto"/>
        <w:bottom w:val="none" w:sz="0" w:space="0" w:color="auto"/>
        <w:right w:val="none" w:sz="0" w:space="0" w:color="auto"/>
      </w:divBdr>
    </w:div>
    <w:div w:id="1893230088">
      <w:bodyDiv w:val="1"/>
      <w:marLeft w:val="0"/>
      <w:marRight w:val="0"/>
      <w:marTop w:val="0"/>
      <w:marBottom w:val="0"/>
      <w:divBdr>
        <w:top w:val="none" w:sz="0" w:space="0" w:color="auto"/>
        <w:left w:val="none" w:sz="0" w:space="0" w:color="auto"/>
        <w:bottom w:val="none" w:sz="0" w:space="0" w:color="auto"/>
        <w:right w:val="none" w:sz="0" w:space="0" w:color="auto"/>
      </w:divBdr>
      <w:divsChild>
        <w:div w:id="951859951">
          <w:marLeft w:val="0"/>
          <w:marRight w:val="150"/>
          <w:marTop w:val="0"/>
          <w:marBottom w:val="150"/>
          <w:divBdr>
            <w:top w:val="none" w:sz="0" w:space="0" w:color="auto"/>
            <w:left w:val="none" w:sz="0" w:space="0" w:color="auto"/>
            <w:bottom w:val="none" w:sz="0" w:space="0" w:color="auto"/>
            <w:right w:val="none" w:sz="0" w:space="0" w:color="auto"/>
          </w:divBdr>
        </w:div>
        <w:div w:id="1627009027">
          <w:marLeft w:val="0"/>
          <w:marRight w:val="0"/>
          <w:marTop w:val="0"/>
          <w:marBottom w:val="0"/>
          <w:divBdr>
            <w:top w:val="none" w:sz="0" w:space="0" w:color="auto"/>
            <w:left w:val="none" w:sz="0" w:space="0" w:color="auto"/>
            <w:bottom w:val="none" w:sz="0" w:space="0" w:color="auto"/>
            <w:right w:val="none" w:sz="0" w:space="0" w:color="auto"/>
          </w:divBdr>
        </w:div>
      </w:divsChild>
    </w:div>
    <w:div w:id="2009288418">
      <w:bodyDiv w:val="1"/>
      <w:marLeft w:val="0"/>
      <w:marRight w:val="0"/>
      <w:marTop w:val="0"/>
      <w:marBottom w:val="0"/>
      <w:divBdr>
        <w:top w:val="none" w:sz="0" w:space="0" w:color="auto"/>
        <w:left w:val="none" w:sz="0" w:space="0" w:color="auto"/>
        <w:bottom w:val="none" w:sz="0" w:space="0" w:color="auto"/>
        <w:right w:val="none" w:sz="0" w:space="0" w:color="auto"/>
      </w:divBdr>
      <w:divsChild>
        <w:div w:id="469252662">
          <w:marLeft w:val="0"/>
          <w:marRight w:val="0"/>
          <w:marTop w:val="0"/>
          <w:marBottom w:val="180"/>
          <w:divBdr>
            <w:top w:val="single" w:sz="6" w:space="3" w:color="FFFFFF"/>
            <w:left w:val="single" w:sz="6" w:space="0" w:color="FFFFFF"/>
            <w:bottom w:val="single" w:sz="6" w:space="0" w:color="FFFFFF"/>
            <w:right w:val="single" w:sz="6" w:space="0" w:color="FFFFFF"/>
          </w:divBdr>
        </w:div>
        <w:div w:id="1175802899">
          <w:marLeft w:val="0"/>
          <w:marRight w:val="0"/>
          <w:marTop w:val="0"/>
          <w:marBottom w:val="180"/>
          <w:divBdr>
            <w:top w:val="single" w:sz="6" w:space="3" w:color="FFFFFF"/>
            <w:left w:val="single" w:sz="6" w:space="0" w:color="FFFFFF"/>
            <w:bottom w:val="single" w:sz="6" w:space="0" w:color="FFFFFF"/>
            <w:right w:val="single" w:sz="6" w:space="0" w:color="FFFFFF"/>
          </w:divBdr>
        </w:div>
        <w:div w:id="1428844229">
          <w:marLeft w:val="0"/>
          <w:marRight w:val="0"/>
          <w:marTop w:val="0"/>
          <w:marBottom w:val="180"/>
          <w:divBdr>
            <w:top w:val="single" w:sz="6" w:space="3" w:color="FFFFFF"/>
            <w:left w:val="single" w:sz="6" w:space="0" w:color="FFFFFF"/>
            <w:bottom w:val="single" w:sz="6" w:space="0" w:color="FFFFFF"/>
            <w:right w:val="single" w:sz="6" w:space="0" w:color="FFFFF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2223</TotalTime>
  <Pages>24</Pages>
  <Words>5851</Words>
  <Characters>35109</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Pobłocka</dc:creator>
  <cp:keywords/>
  <dc:description/>
  <cp:lastModifiedBy>Jacek Pobłocka</cp:lastModifiedBy>
  <cp:revision>3</cp:revision>
  <dcterms:created xsi:type="dcterms:W3CDTF">2015-04-14T14:16:00Z</dcterms:created>
  <dcterms:modified xsi:type="dcterms:W3CDTF">2015-04-17T21:32:00Z</dcterms:modified>
</cp:coreProperties>
</file>